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pageBreakBefore w:val="0"/>
        <w:kinsoku/>
        <w:wordWrap/>
        <w:overflowPunct/>
        <w:topLinePunct w:val="0"/>
        <w:autoSpaceDE/>
        <w:autoSpaceDN/>
        <w:bidi w:val="0"/>
        <w:adjustRightInd/>
        <w:snapToGrid/>
        <w:spacing w:before="0" w:after="0" w:line="360" w:lineRule="auto"/>
        <w:textAlignment w:val="auto"/>
        <w:rPr>
          <w:rFonts w:ascii="微软雅黑" w:hAnsi="微软雅黑" w:eastAsia="微软雅黑"/>
          <w:sz w:val="72"/>
        </w:rPr>
      </w:pPr>
      <w:r>
        <w:rPr>
          <w:rFonts w:hint="eastAsia" w:ascii="微软雅黑" w:hAnsi="微软雅黑" w:eastAsia="微软雅黑"/>
          <w:sz w:val="72"/>
        </w:rPr>
        <w:t>技术需求书</w:t>
      </w:r>
    </w:p>
    <w:p>
      <w:pPr>
        <w:pageBreakBefore w:val="0"/>
        <w:kinsoku/>
        <w:wordWrap/>
        <w:overflowPunct/>
        <w:topLinePunct w:val="0"/>
        <w:autoSpaceDE/>
        <w:autoSpaceDN/>
        <w:bidi w:val="0"/>
        <w:adjustRightInd/>
        <w:snapToGrid/>
        <w:spacing w:before="0" w:after="0" w:line="360" w:lineRule="auto"/>
        <w:ind w:firstLine="480"/>
        <w:textAlignment w:val="auto"/>
      </w:pPr>
    </w:p>
    <w:p>
      <w:pPr>
        <w:pageBreakBefore w:val="0"/>
        <w:kinsoku/>
        <w:wordWrap/>
        <w:overflowPunct/>
        <w:topLinePunct w:val="0"/>
        <w:autoSpaceDE/>
        <w:autoSpaceDN/>
        <w:bidi w:val="0"/>
        <w:adjustRightInd/>
        <w:snapToGrid/>
        <w:spacing w:before="0" w:after="0" w:line="360" w:lineRule="auto"/>
        <w:ind w:firstLine="480"/>
        <w:jc w:val="center"/>
        <w:textAlignment w:val="auto"/>
      </w:pPr>
    </w:p>
    <w:p>
      <w:pPr>
        <w:pageBreakBefore w:val="0"/>
        <w:kinsoku/>
        <w:wordWrap/>
        <w:overflowPunct/>
        <w:topLinePunct w:val="0"/>
        <w:autoSpaceDE/>
        <w:autoSpaceDN/>
        <w:bidi w:val="0"/>
        <w:adjustRightInd/>
        <w:snapToGrid/>
        <w:spacing w:before="0" w:after="0" w:line="360" w:lineRule="auto"/>
        <w:ind w:firstLine="480"/>
        <w:jc w:val="center"/>
        <w:textAlignment w:val="auto"/>
      </w:pPr>
    </w:p>
    <w:p>
      <w:pPr>
        <w:pageBreakBefore w:val="0"/>
        <w:kinsoku/>
        <w:wordWrap/>
        <w:overflowPunct/>
        <w:topLinePunct w:val="0"/>
        <w:autoSpaceDE/>
        <w:autoSpaceDN/>
        <w:bidi w:val="0"/>
        <w:adjustRightInd/>
        <w:snapToGrid/>
        <w:spacing w:before="0" w:after="0" w:line="360" w:lineRule="auto"/>
        <w:ind w:firstLine="480"/>
        <w:jc w:val="center"/>
        <w:textAlignment w:val="auto"/>
      </w:pPr>
    </w:p>
    <w:p>
      <w:pPr>
        <w:pageBreakBefore w:val="0"/>
        <w:kinsoku/>
        <w:wordWrap/>
        <w:overflowPunct/>
        <w:topLinePunct w:val="0"/>
        <w:autoSpaceDE/>
        <w:autoSpaceDN/>
        <w:bidi w:val="0"/>
        <w:adjustRightInd/>
        <w:snapToGrid/>
        <w:spacing w:before="0" w:after="0" w:line="360" w:lineRule="auto"/>
        <w:ind w:firstLine="480"/>
        <w:jc w:val="center"/>
        <w:textAlignment w:val="auto"/>
      </w:pPr>
    </w:p>
    <w:p>
      <w:pPr>
        <w:pageBreakBefore w:val="0"/>
        <w:kinsoku/>
        <w:wordWrap/>
        <w:overflowPunct/>
        <w:topLinePunct w:val="0"/>
        <w:autoSpaceDE/>
        <w:autoSpaceDN/>
        <w:bidi w:val="0"/>
        <w:adjustRightInd/>
        <w:snapToGrid/>
        <w:spacing w:before="0" w:after="0" w:line="360" w:lineRule="auto"/>
        <w:ind w:firstLine="480"/>
        <w:jc w:val="center"/>
        <w:textAlignment w:val="auto"/>
      </w:pPr>
    </w:p>
    <w:p>
      <w:pPr>
        <w:pageBreakBefore w:val="0"/>
        <w:kinsoku/>
        <w:wordWrap/>
        <w:overflowPunct/>
        <w:topLinePunct w:val="0"/>
        <w:autoSpaceDE/>
        <w:autoSpaceDN/>
        <w:bidi w:val="0"/>
        <w:adjustRightInd/>
        <w:snapToGrid/>
        <w:spacing w:before="0" w:after="0" w:line="360" w:lineRule="auto"/>
        <w:ind w:firstLine="480"/>
        <w:jc w:val="center"/>
        <w:textAlignment w:val="auto"/>
      </w:pPr>
    </w:p>
    <w:p>
      <w:pPr>
        <w:pageBreakBefore w:val="0"/>
        <w:kinsoku/>
        <w:wordWrap/>
        <w:overflowPunct/>
        <w:topLinePunct w:val="0"/>
        <w:autoSpaceDE/>
        <w:autoSpaceDN/>
        <w:bidi w:val="0"/>
        <w:adjustRightInd/>
        <w:snapToGrid/>
        <w:spacing w:before="0" w:after="0" w:line="360" w:lineRule="auto"/>
        <w:ind w:firstLine="480"/>
        <w:jc w:val="center"/>
        <w:textAlignment w:val="auto"/>
      </w:pPr>
    </w:p>
    <w:p>
      <w:pPr>
        <w:pageBreakBefore w:val="0"/>
        <w:kinsoku/>
        <w:wordWrap/>
        <w:overflowPunct/>
        <w:topLinePunct w:val="0"/>
        <w:autoSpaceDE/>
        <w:autoSpaceDN/>
        <w:bidi w:val="0"/>
        <w:adjustRightInd/>
        <w:snapToGrid/>
        <w:spacing w:before="0" w:after="0" w:line="360" w:lineRule="auto"/>
        <w:ind w:firstLine="480"/>
        <w:jc w:val="center"/>
        <w:textAlignment w:val="auto"/>
      </w:pPr>
    </w:p>
    <w:p>
      <w:pPr>
        <w:pageBreakBefore w:val="0"/>
        <w:kinsoku/>
        <w:wordWrap/>
        <w:overflowPunct/>
        <w:topLinePunct w:val="0"/>
        <w:autoSpaceDE/>
        <w:autoSpaceDN/>
        <w:bidi w:val="0"/>
        <w:adjustRightInd/>
        <w:snapToGrid/>
        <w:spacing w:before="0" w:after="0" w:line="360" w:lineRule="auto"/>
        <w:ind w:firstLine="480"/>
        <w:jc w:val="center"/>
        <w:textAlignment w:val="auto"/>
      </w:pPr>
    </w:p>
    <w:p>
      <w:pPr>
        <w:pageBreakBefore w:val="0"/>
        <w:kinsoku/>
        <w:wordWrap/>
        <w:overflowPunct/>
        <w:topLinePunct w:val="0"/>
        <w:autoSpaceDE/>
        <w:autoSpaceDN/>
        <w:bidi w:val="0"/>
        <w:adjustRightInd/>
        <w:snapToGrid/>
        <w:spacing w:before="0" w:after="0" w:line="360" w:lineRule="auto"/>
        <w:ind w:firstLine="480"/>
        <w:jc w:val="center"/>
        <w:textAlignment w:val="auto"/>
      </w:pPr>
    </w:p>
    <w:p>
      <w:pPr>
        <w:pageBreakBefore w:val="0"/>
        <w:kinsoku/>
        <w:wordWrap/>
        <w:overflowPunct/>
        <w:topLinePunct w:val="0"/>
        <w:autoSpaceDE/>
        <w:autoSpaceDN/>
        <w:bidi w:val="0"/>
        <w:adjustRightInd/>
        <w:snapToGrid/>
        <w:spacing w:before="0" w:after="0" w:line="360" w:lineRule="auto"/>
        <w:ind w:firstLine="480"/>
        <w:jc w:val="center"/>
        <w:textAlignment w:val="auto"/>
      </w:pPr>
    </w:p>
    <w:p>
      <w:pPr>
        <w:pageBreakBefore w:val="0"/>
        <w:kinsoku/>
        <w:wordWrap/>
        <w:overflowPunct/>
        <w:topLinePunct w:val="0"/>
        <w:autoSpaceDE/>
        <w:autoSpaceDN/>
        <w:bidi w:val="0"/>
        <w:adjustRightInd/>
        <w:snapToGrid/>
        <w:spacing w:before="0" w:after="0" w:line="360" w:lineRule="auto"/>
        <w:ind w:firstLine="480"/>
        <w:jc w:val="center"/>
        <w:textAlignment w:val="auto"/>
      </w:pPr>
    </w:p>
    <w:p>
      <w:pPr>
        <w:pageBreakBefore w:val="0"/>
        <w:kinsoku/>
        <w:wordWrap/>
        <w:overflowPunct/>
        <w:topLinePunct w:val="0"/>
        <w:autoSpaceDE/>
        <w:autoSpaceDN/>
        <w:bidi w:val="0"/>
        <w:adjustRightInd/>
        <w:snapToGrid/>
        <w:spacing w:before="0" w:after="0" w:line="360" w:lineRule="auto"/>
        <w:ind w:firstLine="480"/>
        <w:jc w:val="center"/>
        <w:textAlignment w:val="auto"/>
      </w:pPr>
    </w:p>
    <w:p>
      <w:pPr>
        <w:pageBreakBefore w:val="0"/>
        <w:kinsoku/>
        <w:wordWrap/>
        <w:overflowPunct/>
        <w:topLinePunct w:val="0"/>
        <w:autoSpaceDE/>
        <w:autoSpaceDN/>
        <w:bidi w:val="0"/>
        <w:adjustRightInd/>
        <w:snapToGrid/>
        <w:spacing w:before="0" w:after="0" w:line="360" w:lineRule="auto"/>
        <w:ind w:firstLine="602"/>
        <w:jc w:val="center"/>
        <w:textAlignment w:val="auto"/>
        <w:rPr>
          <w:b/>
          <w:sz w:val="30"/>
          <w:szCs w:val="30"/>
        </w:rPr>
      </w:pPr>
    </w:p>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b/>
          <w:sz w:val="30"/>
          <w:szCs w:val="30"/>
        </w:rPr>
      </w:pPr>
      <w:r>
        <w:rPr>
          <w:rFonts w:hint="eastAsia"/>
          <w:b/>
          <w:sz w:val="30"/>
          <w:szCs w:val="30"/>
        </w:rPr>
        <w:t>20</w:t>
      </w:r>
      <w:r>
        <w:rPr>
          <w:b/>
          <w:sz w:val="30"/>
          <w:szCs w:val="30"/>
        </w:rPr>
        <w:t>23</w:t>
      </w:r>
      <w:r>
        <w:rPr>
          <w:rFonts w:hint="eastAsia"/>
          <w:b/>
          <w:sz w:val="30"/>
          <w:szCs w:val="30"/>
        </w:rPr>
        <w:t>年</w:t>
      </w:r>
      <w:r>
        <w:rPr>
          <w:b/>
          <w:sz w:val="30"/>
          <w:szCs w:val="30"/>
        </w:rPr>
        <w:t>7</w:t>
      </w:r>
      <w:r>
        <w:rPr>
          <w:rFonts w:hint="eastAsia"/>
          <w:b/>
          <w:sz w:val="30"/>
          <w:szCs w:val="30"/>
        </w:rPr>
        <w:t>月</w:t>
      </w:r>
    </w:p>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eastAsia="宋体"/>
          <w:b/>
          <w:bCs/>
          <w:kern w:val="44"/>
          <w:sz w:val="30"/>
          <w:szCs w:val="44"/>
        </w:rPr>
      </w:pPr>
      <w:r>
        <w:br w:type="page"/>
      </w:r>
    </w:p>
    <w:p>
      <w:pPr>
        <w:pStyle w:val="2"/>
        <w:pageBreakBefore w:val="0"/>
        <w:kinsoku/>
        <w:wordWrap/>
        <w:overflowPunct/>
        <w:topLinePunct w:val="0"/>
        <w:autoSpaceDE/>
        <w:autoSpaceDN/>
        <w:bidi w:val="0"/>
        <w:adjustRightInd/>
        <w:snapToGrid/>
        <w:spacing w:before="0" w:after="0" w:line="360" w:lineRule="auto"/>
        <w:textAlignment w:val="auto"/>
      </w:pPr>
      <w:r>
        <w:t>项目</w:t>
      </w:r>
      <w:r>
        <w:rPr>
          <w:rFonts w:hint="eastAsia"/>
        </w:rPr>
        <w:t>采购</w:t>
      </w:r>
      <w:r>
        <w:t>清单</w:t>
      </w:r>
      <w:r>
        <w:rPr>
          <w:rFonts w:hint="eastAsia"/>
        </w:rPr>
        <w:t>（</w:t>
      </w:r>
      <w:r>
        <w:t>核心产品为</w:t>
      </w:r>
      <w:r>
        <w:rPr>
          <w:rFonts w:hint="eastAsia"/>
        </w:rPr>
        <w:t>智能库房综合管理系统、恒湿净化设备、智能密集架、档案净化整理设备）</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4"/>
        <w:gridCol w:w="4079"/>
        <w:gridCol w:w="1600"/>
        <w:gridCol w:w="1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b/>
                <w:bCs/>
                <w:kern w:val="0"/>
                <w:szCs w:val="24"/>
              </w:rPr>
            </w:pPr>
            <w:r>
              <w:rPr>
                <w:rFonts w:hint="eastAsia" w:ascii="宋体" w:hAnsi="宋体" w:eastAsia="宋体" w:cs="宋体"/>
                <w:b/>
                <w:bCs/>
                <w:kern w:val="0"/>
                <w:szCs w:val="24"/>
              </w:rPr>
              <w:t>序号</w:t>
            </w:r>
          </w:p>
        </w:tc>
        <w:tc>
          <w:tcPr>
            <w:tcW w:w="2393"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b/>
                <w:bCs/>
                <w:kern w:val="0"/>
                <w:szCs w:val="24"/>
              </w:rPr>
            </w:pPr>
            <w:r>
              <w:rPr>
                <w:rFonts w:hint="eastAsia" w:ascii="宋体" w:hAnsi="宋体" w:eastAsia="宋体" w:cs="宋体"/>
                <w:b/>
                <w:bCs/>
                <w:kern w:val="0"/>
                <w:szCs w:val="24"/>
              </w:rPr>
              <w:t>名称</w:t>
            </w:r>
          </w:p>
        </w:tc>
        <w:tc>
          <w:tcPr>
            <w:tcW w:w="939"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b/>
                <w:bCs/>
                <w:kern w:val="0"/>
                <w:szCs w:val="24"/>
              </w:rPr>
            </w:pPr>
            <w:r>
              <w:rPr>
                <w:rFonts w:hint="eastAsia" w:ascii="宋体" w:hAnsi="宋体" w:eastAsia="宋体" w:cs="宋体"/>
                <w:b/>
                <w:bCs/>
                <w:kern w:val="0"/>
                <w:szCs w:val="24"/>
              </w:rPr>
              <w:t>数量</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b/>
                <w:bCs/>
                <w:kern w:val="0"/>
                <w:szCs w:val="24"/>
              </w:rPr>
            </w:pPr>
            <w:r>
              <w:rPr>
                <w:rFonts w:hint="eastAsia" w:ascii="宋体" w:hAnsi="宋体" w:eastAsia="宋体" w:cs="宋体"/>
                <w:b/>
                <w:bCs/>
                <w:kern w:val="0"/>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b/>
                <w:bCs/>
                <w:kern w:val="0"/>
                <w:szCs w:val="24"/>
              </w:rPr>
            </w:pPr>
            <w:r>
              <w:rPr>
                <w:rFonts w:hint="eastAsia" w:ascii="宋体" w:hAnsi="宋体" w:eastAsia="宋体" w:cs="宋体"/>
                <w:b/>
                <w:bCs/>
                <w:kern w:val="0"/>
                <w:szCs w:val="24"/>
              </w:rPr>
              <w:t>1</w:t>
            </w:r>
          </w:p>
        </w:tc>
        <w:tc>
          <w:tcPr>
            <w:tcW w:w="4235" w:type="pct"/>
            <w:gridSpan w:val="3"/>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b/>
                <w:bCs/>
                <w:kern w:val="0"/>
                <w:szCs w:val="24"/>
              </w:rPr>
            </w:pPr>
            <w:r>
              <w:rPr>
                <w:rFonts w:hint="eastAsia" w:ascii="宋体" w:hAnsi="宋体" w:eastAsia="宋体" w:cs="宋体"/>
                <w:b/>
                <w:bCs/>
                <w:kern w:val="0"/>
                <w:szCs w:val="24"/>
              </w:rPr>
              <w:t>档案库房应用软件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1.1</w:t>
            </w:r>
          </w:p>
        </w:tc>
        <w:tc>
          <w:tcPr>
            <w:tcW w:w="2393"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智能库房综合管理系统</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1</w:t>
            </w:r>
          </w:p>
        </w:tc>
        <w:tc>
          <w:tcPr>
            <w:tcW w:w="903"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1.2</w:t>
            </w:r>
          </w:p>
        </w:tc>
        <w:tc>
          <w:tcPr>
            <w:tcW w:w="2393"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数据</w:t>
            </w:r>
            <w:r>
              <w:rPr>
                <w:rFonts w:ascii="宋体" w:hAnsi="宋体" w:eastAsia="宋体" w:cs="宋体"/>
                <w:kern w:val="0"/>
                <w:szCs w:val="24"/>
              </w:rPr>
              <w:t>可视化平台</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1</w:t>
            </w:r>
          </w:p>
        </w:tc>
        <w:tc>
          <w:tcPr>
            <w:tcW w:w="903"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b/>
                <w:bCs/>
                <w:kern w:val="0"/>
                <w:szCs w:val="24"/>
              </w:rPr>
            </w:pPr>
            <w:r>
              <w:rPr>
                <w:rFonts w:hint="eastAsia" w:ascii="宋体" w:hAnsi="宋体" w:eastAsia="宋体" w:cs="宋体"/>
                <w:b/>
                <w:bCs/>
                <w:kern w:val="0"/>
                <w:szCs w:val="24"/>
              </w:rPr>
              <w:t>2</w:t>
            </w:r>
          </w:p>
        </w:tc>
        <w:tc>
          <w:tcPr>
            <w:tcW w:w="4235" w:type="pct"/>
            <w:gridSpan w:val="3"/>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b/>
                <w:bCs/>
                <w:kern w:val="0"/>
                <w:szCs w:val="24"/>
              </w:rPr>
            </w:pPr>
            <w:r>
              <w:rPr>
                <w:rFonts w:hint="eastAsia" w:ascii="宋体" w:hAnsi="宋体" w:eastAsia="宋体" w:cs="宋体"/>
                <w:b/>
                <w:bCs/>
                <w:kern w:val="0"/>
                <w:szCs w:val="24"/>
              </w:rPr>
              <w:t>档案库房主要设施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b/>
                <w:bCs/>
                <w:kern w:val="0"/>
                <w:szCs w:val="24"/>
              </w:rPr>
            </w:pPr>
            <w:r>
              <w:rPr>
                <w:rFonts w:hint="eastAsia" w:ascii="宋体" w:hAnsi="宋体" w:eastAsia="宋体" w:cs="宋体"/>
                <w:b/>
                <w:bCs/>
                <w:kern w:val="0"/>
                <w:szCs w:val="24"/>
              </w:rPr>
              <w:t>2.1</w:t>
            </w:r>
          </w:p>
        </w:tc>
        <w:tc>
          <w:tcPr>
            <w:tcW w:w="4235" w:type="pct"/>
            <w:gridSpan w:val="3"/>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b/>
                <w:bCs/>
                <w:kern w:val="0"/>
                <w:szCs w:val="24"/>
              </w:rPr>
            </w:pPr>
            <w:r>
              <w:rPr>
                <w:rFonts w:hint="eastAsia" w:ascii="宋体" w:hAnsi="宋体" w:eastAsia="宋体" w:cs="宋体"/>
                <w:b/>
                <w:bCs/>
                <w:kern w:val="0"/>
                <w:szCs w:val="24"/>
              </w:rPr>
              <w:t>档案库房环境监控设备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2.1.1</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区域智能控制设备</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ascii="宋体" w:hAnsi="宋体" w:eastAsia="宋体" w:cs="宋体"/>
                <w:kern w:val="0"/>
                <w:szCs w:val="24"/>
              </w:rPr>
              <w:t>6</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2.1.2</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库房环境管理系统</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ascii="宋体" w:hAnsi="宋体" w:eastAsia="宋体" w:cs="宋体"/>
                <w:kern w:val="0"/>
                <w:szCs w:val="24"/>
              </w:rPr>
              <w:t>6</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2.1.3</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空气质量监测设备</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ascii="宋体" w:hAnsi="宋体" w:eastAsia="宋体" w:cs="宋体"/>
                <w:kern w:val="0"/>
                <w:szCs w:val="24"/>
              </w:rPr>
              <w:t>1</w:t>
            </w:r>
            <w:r>
              <w:rPr>
                <w:rFonts w:hint="eastAsia" w:ascii="宋体" w:hAnsi="宋体" w:eastAsia="宋体" w:cs="宋体"/>
                <w:kern w:val="0"/>
                <w:szCs w:val="24"/>
              </w:rPr>
              <w:t>3</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2.1.4</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恒湿净化设备</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ascii="宋体" w:hAnsi="宋体" w:eastAsia="宋体" w:cs="宋体"/>
                <w:kern w:val="0"/>
                <w:szCs w:val="24"/>
              </w:rPr>
              <w:t>1</w:t>
            </w:r>
            <w:r>
              <w:rPr>
                <w:rFonts w:hint="eastAsia" w:ascii="宋体" w:hAnsi="宋体" w:eastAsia="宋体" w:cs="宋体"/>
                <w:kern w:val="0"/>
                <w:szCs w:val="24"/>
              </w:rPr>
              <w:t>3</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2.1.5</w:t>
            </w:r>
          </w:p>
        </w:tc>
        <w:tc>
          <w:tcPr>
            <w:tcW w:w="2393"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智能水车</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13</w:t>
            </w:r>
          </w:p>
        </w:tc>
        <w:tc>
          <w:tcPr>
            <w:tcW w:w="903"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2.1.6</w:t>
            </w:r>
          </w:p>
        </w:tc>
        <w:tc>
          <w:tcPr>
            <w:tcW w:w="2393"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智能控制模块</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28</w:t>
            </w:r>
          </w:p>
        </w:tc>
        <w:tc>
          <w:tcPr>
            <w:tcW w:w="903"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2.1.7</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空调控制器</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1</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2.1.8</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漏水传感器</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13</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2.1.9</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漏水感应线</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13</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b/>
                <w:bCs/>
                <w:kern w:val="0"/>
                <w:szCs w:val="24"/>
              </w:rPr>
            </w:pPr>
            <w:r>
              <w:rPr>
                <w:rFonts w:hint="eastAsia" w:ascii="宋体" w:hAnsi="宋体" w:eastAsia="宋体" w:cs="宋体"/>
                <w:b/>
                <w:bCs/>
                <w:kern w:val="0"/>
                <w:szCs w:val="24"/>
              </w:rPr>
              <w:t>2.2</w:t>
            </w:r>
          </w:p>
        </w:tc>
        <w:tc>
          <w:tcPr>
            <w:tcW w:w="4235" w:type="pct"/>
            <w:gridSpan w:val="3"/>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b/>
                <w:bCs/>
                <w:kern w:val="0"/>
                <w:szCs w:val="24"/>
              </w:rPr>
            </w:pPr>
            <w:r>
              <w:rPr>
                <w:rFonts w:hint="eastAsia" w:ascii="宋体" w:hAnsi="宋体" w:eastAsia="宋体" w:cs="宋体"/>
                <w:b/>
                <w:bCs/>
                <w:kern w:val="0"/>
                <w:szCs w:val="24"/>
              </w:rPr>
              <w:t>档案存储设备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b/>
                <w:bCs/>
                <w:kern w:val="0"/>
                <w:szCs w:val="24"/>
              </w:rPr>
            </w:pPr>
          </w:p>
        </w:tc>
        <w:tc>
          <w:tcPr>
            <w:tcW w:w="4235" w:type="pct"/>
            <w:gridSpan w:val="3"/>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b/>
                <w:bCs/>
                <w:kern w:val="0"/>
                <w:szCs w:val="24"/>
              </w:rPr>
            </w:pPr>
            <w:r>
              <w:rPr>
                <w:rFonts w:hint="eastAsia" w:ascii="宋体" w:hAnsi="宋体" w:eastAsia="宋体" w:cs="宋体"/>
                <w:b/>
                <w:bCs/>
                <w:kern w:val="0"/>
                <w:szCs w:val="24"/>
              </w:rPr>
              <w:t>智能密集架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2.2.1</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文书档案智能密集架钢制部分</w:t>
            </w:r>
          </w:p>
        </w:tc>
        <w:tc>
          <w:tcPr>
            <w:tcW w:w="939"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ascii="宋体" w:hAnsi="宋体" w:eastAsia="宋体" w:cs="宋体"/>
                <w:kern w:val="0"/>
                <w:szCs w:val="24"/>
              </w:rPr>
              <w:t>1</w:t>
            </w:r>
            <w:r>
              <w:rPr>
                <w:rFonts w:hint="eastAsia" w:ascii="宋体" w:hAnsi="宋体" w:eastAsia="宋体" w:cs="宋体"/>
                <w:kern w:val="0"/>
                <w:szCs w:val="24"/>
              </w:rPr>
              <w:t>293</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立方米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2.2.2</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密集架智能硬件</w:t>
            </w:r>
          </w:p>
        </w:tc>
        <w:tc>
          <w:tcPr>
            <w:tcW w:w="939"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ascii="宋体" w:hAnsi="宋体" w:eastAsia="宋体" w:cs="宋体"/>
                <w:kern w:val="0"/>
                <w:szCs w:val="24"/>
              </w:rPr>
              <w:t>16</w:t>
            </w:r>
            <w:r>
              <w:rPr>
                <w:rFonts w:hint="eastAsia" w:ascii="宋体" w:hAnsi="宋体" w:eastAsia="宋体" w:cs="宋体"/>
                <w:kern w:val="0"/>
                <w:szCs w:val="24"/>
              </w:rPr>
              <w:t>6</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2.2.3</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智能密集架管理系统</w:t>
            </w:r>
          </w:p>
        </w:tc>
        <w:tc>
          <w:tcPr>
            <w:tcW w:w="939"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ascii="宋体" w:hAnsi="宋体" w:eastAsia="宋体" w:cs="宋体"/>
                <w:kern w:val="0"/>
                <w:szCs w:val="24"/>
              </w:rPr>
              <w:t>16</w:t>
            </w:r>
            <w:r>
              <w:rPr>
                <w:rFonts w:hint="eastAsia" w:ascii="宋体" w:hAnsi="宋体" w:eastAsia="宋体" w:cs="宋体"/>
                <w:kern w:val="0"/>
                <w:szCs w:val="24"/>
              </w:rPr>
              <w:t>6</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2.2.4</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防磁柜</w:t>
            </w:r>
          </w:p>
        </w:tc>
        <w:tc>
          <w:tcPr>
            <w:tcW w:w="939"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4</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2.2.5</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ascii="宋体" w:hAnsi="宋体" w:eastAsia="宋体" w:cs="宋体"/>
                <w:kern w:val="0"/>
                <w:szCs w:val="24"/>
              </w:rPr>
              <w:t>底图柜</w:t>
            </w:r>
          </w:p>
        </w:tc>
        <w:tc>
          <w:tcPr>
            <w:tcW w:w="939"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4</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b/>
                <w:bCs/>
                <w:kern w:val="0"/>
                <w:szCs w:val="24"/>
              </w:rPr>
            </w:pPr>
            <w:r>
              <w:rPr>
                <w:rFonts w:hint="eastAsia" w:ascii="宋体" w:hAnsi="宋体" w:eastAsia="宋体" w:cs="宋体"/>
                <w:b/>
                <w:bCs/>
                <w:kern w:val="0"/>
                <w:szCs w:val="24"/>
              </w:rPr>
              <w:t>2.3</w:t>
            </w:r>
          </w:p>
        </w:tc>
        <w:tc>
          <w:tcPr>
            <w:tcW w:w="4235" w:type="pct"/>
            <w:gridSpan w:val="3"/>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b/>
                <w:bCs/>
                <w:kern w:val="0"/>
                <w:szCs w:val="24"/>
              </w:rPr>
            </w:pPr>
            <w:r>
              <w:rPr>
                <w:rFonts w:hint="eastAsia" w:ascii="宋体" w:hAnsi="宋体" w:eastAsia="宋体" w:cs="宋体"/>
                <w:b/>
                <w:bCs/>
                <w:kern w:val="0"/>
                <w:szCs w:val="24"/>
              </w:rPr>
              <w:t>档案库房安全防范设备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2.3.1</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人脸识别门禁</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ascii="宋体" w:hAnsi="宋体" w:eastAsia="宋体" w:cs="宋体"/>
                <w:kern w:val="0"/>
                <w:szCs w:val="24"/>
              </w:rPr>
              <w:t>12</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2.3.2</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智能控制模块</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ascii="宋体" w:hAnsi="宋体" w:eastAsia="宋体" w:cs="宋体"/>
                <w:kern w:val="0"/>
                <w:szCs w:val="24"/>
              </w:rPr>
              <w:t>12</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2.3.3</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红外双鉴传感器</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1</w:t>
            </w:r>
            <w:r>
              <w:rPr>
                <w:rFonts w:ascii="宋体" w:hAnsi="宋体" w:eastAsia="宋体" w:cs="宋体"/>
                <w:kern w:val="0"/>
                <w:szCs w:val="24"/>
              </w:rPr>
              <w:t>2</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2.3.4</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网络摄像机</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4</w:t>
            </w:r>
            <w:r>
              <w:rPr>
                <w:rFonts w:ascii="宋体" w:hAnsi="宋体" w:eastAsia="宋体" w:cs="宋体"/>
                <w:kern w:val="0"/>
                <w:szCs w:val="24"/>
              </w:rPr>
              <w:t>6</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2.3.5</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硬盘录像机</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2.3.6</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监控专用硬盘</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8</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2.3.</w:t>
            </w:r>
            <w:r>
              <w:rPr>
                <w:rFonts w:ascii="宋体" w:hAnsi="宋体" w:eastAsia="宋体" w:cs="宋体"/>
                <w:kern w:val="0"/>
                <w:szCs w:val="24"/>
              </w:rPr>
              <w:t>7</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网络交换机</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4</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w:t>
            </w:r>
            <w:r>
              <w:rPr>
                <w:rFonts w:ascii="宋体" w:hAnsi="宋体" w:eastAsia="宋体" w:cs="宋体"/>
                <w:kern w:val="0"/>
                <w:szCs w:val="24"/>
              </w:rPr>
              <w:t>.3.8</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网络交换机</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1</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b/>
                <w:bCs/>
                <w:kern w:val="0"/>
                <w:szCs w:val="24"/>
              </w:rPr>
            </w:pPr>
            <w:r>
              <w:rPr>
                <w:rFonts w:hint="eastAsia" w:ascii="宋体" w:hAnsi="宋体" w:eastAsia="宋体" w:cs="宋体"/>
                <w:b/>
                <w:bCs/>
                <w:kern w:val="0"/>
                <w:szCs w:val="24"/>
              </w:rPr>
              <w:t>2.4</w:t>
            </w:r>
          </w:p>
        </w:tc>
        <w:tc>
          <w:tcPr>
            <w:tcW w:w="4235" w:type="pct"/>
            <w:gridSpan w:val="3"/>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b/>
                <w:bCs/>
                <w:kern w:val="0"/>
                <w:szCs w:val="24"/>
              </w:rPr>
            </w:pPr>
            <w:r>
              <w:rPr>
                <w:rFonts w:hint="eastAsia" w:ascii="宋体" w:hAnsi="宋体" w:eastAsia="宋体" w:cs="宋体"/>
                <w:b/>
                <w:bCs/>
                <w:kern w:val="0"/>
                <w:szCs w:val="24"/>
              </w:rPr>
              <w:t>档案库房数据展示设备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2.4.1</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环境监测平台</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ascii="宋体" w:hAnsi="宋体" w:eastAsia="宋体" w:cs="宋体"/>
                <w:kern w:val="0"/>
                <w:szCs w:val="24"/>
              </w:rPr>
              <w:t>4</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b/>
                <w:bCs/>
                <w:kern w:val="0"/>
                <w:szCs w:val="24"/>
              </w:rPr>
            </w:pPr>
            <w:r>
              <w:rPr>
                <w:rFonts w:hint="eastAsia" w:ascii="宋体" w:hAnsi="宋体" w:eastAsia="宋体" w:cs="宋体"/>
                <w:b/>
                <w:bCs/>
                <w:kern w:val="0"/>
                <w:szCs w:val="24"/>
              </w:rPr>
              <w:t>3</w:t>
            </w:r>
          </w:p>
        </w:tc>
        <w:tc>
          <w:tcPr>
            <w:tcW w:w="4235" w:type="pct"/>
            <w:gridSpan w:val="3"/>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b/>
                <w:bCs/>
                <w:kern w:val="0"/>
                <w:szCs w:val="24"/>
              </w:rPr>
            </w:pPr>
            <w:r>
              <w:rPr>
                <w:rFonts w:hint="eastAsia" w:ascii="宋体" w:hAnsi="宋体" w:eastAsia="宋体" w:cs="宋体"/>
                <w:b/>
                <w:bCs/>
                <w:kern w:val="0"/>
                <w:szCs w:val="24"/>
              </w:rPr>
              <w:t>档案业务和技术用房主要设备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3.1</w:t>
            </w:r>
          </w:p>
        </w:tc>
        <w:tc>
          <w:tcPr>
            <w:tcW w:w="2393"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档案净化整理设备</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ascii="宋体" w:hAnsi="宋体" w:eastAsia="宋体" w:cs="宋体"/>
                <w:kern w:val="0"/>
                <w:szCs w:val="24"/>
              </w:rPr>
              <w:t>2</w:t>
            </w:r>
          </w:p>
        </w:tc>
        <w:tc>
          <w:tcPr>
            <w:tcW w:w="903"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b/>
                <w:bCs/>
                <w:kern w:val="0"/>
                <w:szCs w:val="24"/>
              </w:rPr>
            </w:pPr>
            <w:r>
              <w:rPr>
                <w:rFonts w:hint="eastAsia" w:ascii="宋体" w:hAnsi="宋体" w:eastAsia="宋体" w:cs="宋体"/>
                <w:b/>
                <w:bCs/>
                <w:kern w:val="0"/>
                <w:szCs w:val="24"/>
              </w:rPr>
              <w:t>4</w:t>
            </w:r>
          </w:p>
        </w:tc>
        <w:tc>
          <w:tcPr>
            <w:tcW w:w="4235" w:type="pct"/>
            <w:gridSpan w:val="3"/>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b/>
                <w:bCs/>
                <w:kern w:val="0"/>
                <w:szCs w:val="24"/>
              </w:rPr>
            </w:pPr>
            <w:r>
              <w:rPr>
                <w:rFonts w:hint="eastAsia" w:ascii="宋体" w:hAnsi="宋体" w:eastAsia="宋体" w:cs="宋体"/>
                <w:b/>
                <w:bCs/>
                <w:kern w:val="0"/>
                <w:szCs w:val="24"/>
              </w:rPr>
              <w:t>基础设施设备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4.1</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工作台</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1</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4</w:t>
            </w:r>
            <w:r>
              <w:rPr>
                <w:rFonts w:ascii="宋体" w:hAnsi="宋体" w:eastAsia="宋体" w:cs="宋体"/>
                <w:kern w:val="0"/>
                <w:szCs w:val="24"/>
              </w:rPr>
              <w:t>.2</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服务器机柜</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2</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4.2</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网络交换机</w:t>
            </w:r>
          </w:p>
        </w:tc>
        <w:tc>
          <w:tcPr>
            <w:tcW w:w="939"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3</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4.3</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短信报警器</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1</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4.4</w:t>
            </w:r>
          </w:p>
        </w:tc>
        <w:tc>
          <w:tcPr>
            <w:tcW w:w="239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防盗警灯</w:t>
            </w:r>
          </w:p>
        </w:tc>
        <w:tc>
          <w:tcPr>
            <w:tcW w:w="939" w:type="pct"/>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ascii="宋体" w:hAnsi="宋体" w:eastAsia="宋体" w:cs="宋体"/>
                <w:kern w:val="0"/>
                <w:szCs w:val="24"/>
              </w:rPr>
              <w:t>6</w:t>
            </w:r>
          </w:p>
        </w:tc>
        <w:tc>
          <w:tcPr>
            <w:tcW w:w="903" w:type="pct"/>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b/>
                <w:bCs/>
                <w:kern w:val="0"/>
                <w:szCs w:val="24"/>
              </w:rPr>
            </w:pPr>
            <w:r>
              <w:rPr>
                <w:rFonts w:ascii="宋体" w:hAnsi="宋体" w:eastAsia="宋体" w:cs="宋体"/>
                <w:b/>
                <w:bCs/>
                <w:kern w:val="0"/>
                <w:szCs w:val="24"/>
              </w:rPr>
              <w:t>5</w:t>
            </w:r>
          </w:p>
        </w:tc>
        <w:tc>
          <w:tcPr>
            <w:tcW w:w="4235"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b/>
                <w:bCs/>
                <w:kern w:val="0"/>
                <w:szCs w:val="24"/>
              </w:rPr>
            </w:pPr>
            <w:r>
              <w:rPr>
                <w:rFonts w:hint="eastAsia" w:ascii="宋体" w:hAnsi="宋体" w:eastAsia="宋体" w:cs="宋体"/>
                <w:b/>
                <w:kern w:val="0"/>
                <w:szCs w:val="24"/>
              </w:rPr>
              <w:t>技术服务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5" w:type="pct"/>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5</w:t>
            </w:r>
            <w:r>
              <w:rPr>
                <w:rFonts w:ascii="宋体" w:hAnsi="宋体" w:eastAsia="宋体" w:cs="宋体"/>
                <w:kern w:val="0"/>
                <w:szCs w:val="24"/>
              </w:rPr>
              <w:t>.1</w:t>
            </w:r>
          </w:p>
        </w:tc>
        <w:tc>
          <w:tcPr>
            <w:tcW w:w="2393" w:type="pct"/>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宋体"/>
                <w:kern w:val="0"/>
                <w:szCs w:val="24"/>
              </w:rPr>
            </w:pPr>
            <w:r>
              <w:rPr>
                <w:rFonts w:hint="eastAsia" w:ascii="宋体" w:hAnsi="宋体" w:eastAsia="宋体" w:cs="宋体"/>
                <w:kern w:val="0"/>
                <w:szCs w:val="24"/>
              </w:rPr>
              <w:t>技术服务</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1</w:t>
            </w:r>
          </w:p>
        </w:tc>
        <w:tc>
          <w:tcPr>
            <w:tcW w:w="903" w:type="pct"/>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宋体"/>
                <w:kern w:val="0"/>
                <w:szCs w:val="24"/>
              </w:rPr>
            </w:pPr>
            <w:r>
              <w:rPr>
                <w:rFonts w:hint="eastAsia" w:ascii="宋体" w:hAnsi="宋体" w:eastAsia="宋体" w:cs="宋体"/>
                <w:kern w:val="0"/>
                <w:szCs w:val="24"/>
              </w:rPr>
              <w:t>项</w:t>
            </w:r>
          </w:p>
        </w:tc>
      </w:tr>
    </w:tbl>
    <w:p>
      <w:pPr>
        <w:pageBreakBefore w:val="0"/>
        <w:kinsoku/>
        <w:wordWrap/>
        <w:overflowPunct/>
        <w:topLinePunct w:val="0"/>
        <w:autoSpaceDE/>
        <w:autoSpaceDN/>
        <w:bidi w:val="0"/>
        <w:adjustRightInd/>
        <w:snapToGrid/>
        <w:spacing w:before="0" w:after="0" w:line="360" w:lineRule="auto"/>
        <w:ind w:firstLine="0" w:firstLineChars="0"/>
        <w:textAlignment w:val="auto"/>
      </w:pPr>
    </w:p>
    <w:p>
      <w:pPr>
        <w:pStyle w:val="2"/>
        <w:pageBreakBefore w:val="0"/>
        <w:kinsoku/>
        <w:wordWrap/>
        <w:overflowPunct/>
        <w:topLinePunct w:val="0"/>
        <w:autoSpaceDE/>
        <w:autoSpaceDN/>
        <w:bidi w:val="0"/>
        <w:adjustRightInd/>
        <w:snapToGrid/>
        <w:spacing w:before="0" w:after="0" w:line="360" w:lineRule="auto"/>
        <w:textAlignment w:val="auto"/>
      </w:pPr>
      <w:r>
        <w:rPr>
          <w:rFonts w:hint="eastAsia"/>
        </w:rPr>
        <w:t>技术要求</w:t>
      </w:r>
    </w:p>
    <w:p>
      <w:pPr>
        <w:pStyle w:val="3"/>
        <w:pageBreakBefore w:val="0"/>
        <w:kinsoku/>
        <w:wordWrap/>
        <w:overflowPunct/>
        <w:topLinePunct w:val="0"/>
        <w:autoSpaceDE/>
        <w:autoSpaceDN/>
        <w:bidi w:val="0"/>
        <w:adjustRightInd/>
        <w:snapToGrid/>
        <w:spacing w:before="0" w:after="0" w:line="360" w:lineRule="auto"/>
        <w:textAlignment w:val="auto"/>
      </w:pPr>
      <w:r>
        <w:rPr>
          <w:rFonts w:hint="eastAsia"/>
        </w:rPr>
        <w:t>项目建设应遵循标准</w:t>
      </w:r>
    </w:p>
    <w:p>
      <w:pPr>
        <w:pageBreakBefore w:val="0"/>
        <w:kinsoku/>
        <w:wordWrap/>
        <w:overflowPunct/>
        <w:topLinePunct w:val="0"/>
        <w:autoSpaceDE/>
        <w:autoSpaceDN/>
        <w:bidi w:val="0"/>
        <w:adjustRightInd/>
        <w:snapToGrid/>
        <w:spacing w:before="0" w:after="0" w:line="360" w:lineRule="auto"/>
        <w:ind w:firstLine="480"/>
        <w:textAlignment w:val="auto"/>
        <w:rPr>
          <w:kern w:val="0"/>
        </w:rPr>
      </w:pPr>
      <w:r>
        <w:rPr>
          <w:rFonts w:hint="eastAsia"/>
          <w:kern w:val="0"/>
        </w:rPr>
        <w:t>投标人提供的产品应符合国家标准、档案行业标准、工信部标准等。所用的标准必须是最新版本，如果这些标准内容有矛盾时，应按照最高标准的条款执行或按双方协商同意的标准或条款执行。投标人还应遵循以下（包含但不限于以下内容）</w:t>
      </w:r>
      <w:r>
        <w:rPr>
          <w:rFonts w:hint="eastAsia"/>
          <w:color w:val="000000" w:themeColor="text1"/>
          <w:kern w:val="0"/>
          <w14:textFill>
            <w14:solidFill>
              <w14:schemeClr w14:val="tx1"/>
            </w14:solidFill>
          </w14:textFill>
        </w:rPr>
        <w:t>相关标准、</w:t>
      </w:r>
      <w:r>
        <w:rPr>
          <w:rFonts w:hint="eastAsia"/>
          <w:kern w:val="0"/>
        </w:rPr>
        <w:t>规划。</w:t>
      </w:r>
    </w:p>
    <w:p>
      <w:pPr>
        <w:pStyle w:val="47"/>
        <w:pageBreakBefore w:val="0"/>
        <w:numPr>
          <w:ilvl w:val="0"/>
          <w:numId w:val="3"/>
        </w:numPr>
        <w:kinsoku/>
        <w:wordWrap/>
        <w:overflowPunct/>
        <w:topLinePunct w:val="0"/>
        <w:autoSpaceDE/>
        <w:autoSpaceDN/>
        <w:bidi w:val="0"/>
        <w:adjustRightInd/>
        <w:snapToGrid/>
        <w:spacing w:before="0" w:after="0" w:line="360" w:lineRule="auto"/>
        <w:ind w:left="420" w:hangingChars="175"/>
        <w:textAlignment w:val="auto"/>
      </w:pPr>
      <w:bookmarkStart w:id="0" w:name="_Toc491873666"/>
      <w:r>
        <w:t>《中华人民共和国档案法》</w:t>
      </w:r>
      <w:r>
        <w:rPr>
          <w:rFonts w:hint="eastAsia"/>
        </w:rPr>
        <w:t>；</w:t>
      </w:r>
    </w:p>
    <w:p>
      <w:pPr>
        <w:pStyle w:val="47"/>
        <w:pageBreakBefore w:val="0"/>
        <w:numPr>
          <w:ilvl w:val="0"/>
          <w:numId w:val="3"/>
        </w:numPr>
        <w:kinsoku/>
        <w:wordWrap/>
        <w:overflowPunct/>
        <w:topLinePunct w:val="0"/>
        <w:autoSpaceDE/>
        <w:autoSpaceDN/>
        <w:bidi w:val="0"/>
        <w:adjustRightInd/>
        <w:snapToGrid/>
        <w:spacing w:before="0" w:after="0" w:line="360" w:lineRule="auto"/>
        <w:ind w:left="420" w:hangingChars="175"/>
        <w:textAlignment w:val="auto"/>
      </w:pPr>
      <w:r>
        <w:t>《中华人民共和国档案法实施办法》</w:t>
      </w:r>
      <w:r>
        <w:rPr>
          <w:rFonts w:hint="eastAsia"/>
        </w:rPr>
        <w:t>；</w:t>
      </w:r>
    </w:p>
    <w:p>
      <w:pPr>
        <w:pStyle w:val="47"/>
        <w:pageBreakBefore w:val="0"/>
        <w:numPr>
          <w:ilvl w:val="0"/>
          <w:numId w:val="3"/>
        </w:numPr>
        <w:kinsoku/>
        <w:wordWrap/>
        <w:overflowPunct/>
        <w:topLinePunct w:val="0"/>
        <w:autoSpaceDE/>
        <w:autoSpaceDN/>
        <w:bidi w:val="0"/>
        <w:adjustRightInd/>
        <w:snapToGrid/>
        <w:spacing w:before="0" w:after="0" w:line="360" w:lineRule="auto"/>
        <w:ind w:left="420" w:hangingChars="175"/>
        <w:textAlignment w:val="auto"/>
      </w:pPr>
      <w:r>
        <w:t>《全国档案信息化建设实施纲要》</w:t>
      </w:r>
      <w:r>
        <w:rPr>
          <w:rFonts w:hint="eastAsia"/>
        </w:rPr>
        <w:t>；</w:t>
      </w:r>
    </w:p>
    <w:p>
      <w:pPr>
        <w:pStyle w:val="47"/>
        <w:pageBreakBefore w:val="0"/>
        <w:numPr>
          <w:ilvl w:val="0"/>
          <w:numId w:val="3"/>
        </w:numPr>
        <w:kinsoku/>
        <w:wordWrap/>
        <w:overflowPunct/>
        <w:topLinePunct w:val="0"/>
        <w:autoSpaceDE/>
        <w:autoSpaceDN/>
        <w:bidi w:val="0"/>
        <w:adjustRightInd/>
        <w:snapToGrid/>
        <w:spacing w:before="0" w:after="0" w:line="360" w:lineRule="auto"/>
        <w:ind w:left="420" w:hangingChars="175"/>
        <w:textAlignment w:val="auto"/>
      </w:pPr>
      <w:r>
        <w:rPr>
          <w:rFonts w:hint="eastAsia"/>
        </w:rPr>
        <w:t>《关于加强和改进新形势下档案工作的意见》；</w:t>
      </w:r>
    </w:p>
    <w:p>
      <w:pPr>
        <w:pStyle w:val="47"/>
        <w:pageBreakBefore w:val="0"/>
        <w:numPr>
          <w:ilvl w:val="0"/>
          <w:numId w:val="3"/>
        </w:numPr>
        <w:kinsoku/>
        <w:wordWrap/>
        <w:overflowPunct/>
        <w:topLinePunct w:val="0"/>
        <w:autoSpaceDE/>
        <w:autoSpaceDN/>
        <w:bidi w:val="0"/>
        <w:adjustRightInd/>
        <w:snapToGrid/>
        <w:spacing w:before="0" w:after="0" w:line="360" w:lineRule="auto"/>
        <w:ind w:left="420" w:hangingChars="175"/>
        <w:textAlignment w:val="auto"/>
      </w:pPr>
      <w:r>
        <w:t>《电子公文归档管理暂行办法》</w:t>
      </w:r>
      <w:r>
        <w:rPr>
          <w:rFonts w:hint="eastAsia"/>
        </w:rPr>
        <w:t>；</w:t>
      </w:r>
    </w:p>
    <w:p>
      <w:pPr>
        <w:pStyle w:val="47"/>
        <w:pageBreakBefore w:val="0"/>
        <w:numPr>
          <w:ilvl w:val="0"/>
          <w:numId w:val="3"/>
        </w:numPr>
        <w:kinsoku/>
        <w:wordWrap/>
        <w:overflowPunct/>
        <w:topLinePunct w:val="0"/>
        <w:autoSpaceDE/>
        <w:autoSpaceDN/>
        <w:bidi w:val="0"/>
        <w:adjustRightInd/>
        <w:snapToGrid/>
        <w:spacing w:before="0" w:after="0" w:line="360" w:lineRule="auto"/>
        <w:ind w:left="420" w:hangingChars="175"/>
        <w:textAlignment w:val="auto"/>
      </w:pPr>
      <w:r>
        <w:rPr>
          <w:rFonts w:hint="eastAsia"/>
        </w:rPr>
        <w:t>GB/T 9704-2012《党政机关公文格式》；</w:t>
      </w:r>
    </w:p>
    <w:p>
      <w:pPr>
        <w:pStyle w:val="47"/>
        <w:pageBreakBefore w:val="0"/>
        <w:numPr>
          <w:ilvl w:val="0"/>
          <w:numId w:val="3"/>
        </w:numPr>
        <w:kinsoku/>
        <w:wordWrap/>
        <w:overflowPunct/>
        <w:topLinePunct w:val="0"/>
        <w:autoSpaceDE/>
        <w:autoSpaceDN/>
        <w:bidi w:val="0"/>
        <w:adjustRightInd/>
        <w:snapToGrid/>
        <w:spacing w:before="0" w:after="0" w:line="360" w:lineRule="auto"/>
        <w:ind w:left="420" w:hangingChars="175"/>
        <w:textAlignment w:val="auto"/>
      </w:pPr>
      <w:r>
        <w:t>DA/T 22-2015《归档文件整理规则》</w:t>
      </w:r>
      <w:r>
        <w:rPr>
          <w:rFonts w:hint="eastAsia"/>
        </w:rPr>
        <w:t>；</w:t>
      </w:r>
      <w:r>
        <w:t xml:space="preserve"> </w:t>
      </w:r>
    </w:p>
    <w:p>
      <w:pPr>
        <w:pStyle w:val="47"/>
        <w:pageBreakBefore w:val="0"/>
        <w:numPr>
          <w:ilvl w:val="0"/>
          <w:numId w:val="3"/>
        </w:numPr>
        <w:kinsoku/>
        <w:wordWrap/>
        <w:overflowPunct/>
        <w:topLinePunct w:val="0"/>
        <w:autoSpaceDE/>
        <w:autoSpaceDN/>
        <w:bidi w:val="0"/>
        <w:adjustRightInd/>
        <w:snapToGrid/>
        <w:spacing w:before="0" w:after="0" w:line="360" w:lineRule="auto"/>
        <w:ind w:left="420" w:hangingChars="175"/>
        <w:textAlignment w:val="auto"/>
      </w:pPr>
      <w:r>
        <w:t>GB/T 11822-2008《科学技术档案案卷构成的一般要求》</w:t>
      </w:r>
      <w:r>
        <w:rPr>
          <w:rFonts w:hint="eastAsia"/>
        </w:rPr>
        <w:t>；</w:t>
      </w:r>
      <w:r>
        <w:t xml:space="preserve"> </w:t>
      </w:r>
    </w:p>
    <w:p>
      <w:pPr>
        <w:pStyle w:val="47"/>
        <w:pageBreakBefore w:val="0"/>
        <w:numPr>
          <w:ilvl w:val="0"/>
          <w:numId w:val="3"/>
        </w:numPr>
        <w:kinsoku/>
        <w:wordWrap/>
        <w:overflowPunct/>
        <w:topLinePunct w:val="0"/>
        <w:autoSpaceDE/>
        <w:autoSpaceDN/>
        <w:bidi w:val="0"/>
        <w:adjustRightInd/>
        <w:snapToGrid/>
        <w:spacing w:before="0" w:after="0" w:line="360" w:lineRule="auto"/>
        <w:ind w:left="420" w:hangingChars="175"/>
        <w:textAlignment w:val="auto"/>
      </w:pPr>
      <w:r>
        <w:rPr>
          <w:rFonts w:hint="eastAsia"/>
        </w:rPr>
        <w:t>GB/T 8566-2007《信息技术 软件生存周期过程》</w:t>
      </w:r>
    </w:p>
    <w:p>
      <w:pPr>
        <w:pStyle w:val="47"/>
        <w:pageBreakBefore w:val="0"/>
        <w:numPr>
          <w:ilvl w:val="0"/>
          <w:numId w:val="3"/>
        </w:numPr>
        <w:kinsoku/>
        <w:wordWrap/>
        <w:overflowPunct/>
        <w:topLinePunct w:val="0"/>
        <w:autoSpaceDE/>
        <w:autoSpaceDN/>
        <w:bidi w:val="0"/>
        <w:adjustRightInd/>
        <w:snapToGrid/>
        <w:spacing w:before="0" w:after="0" w:line="360" w:lineRule="auto"/>
        <w:ind w:left="420" w:hangingChars="175"/>
        <w:textAlignment w:val="auto"/>
      </w:pPr>
      <w:r>
        <w:t>GB/T 8567-2006《</w:t>
      </w:r>
      <w:r>
        <w:rPr>
          <w:rFonts w:hint="eastAsia"/>
        </w:rPr>
        <w:t>计算机软件文档编制规范</w:t>
      </w:r>
      <w:r>
        <w:t>》</w:t>
      </w:r>
      <w:r>
        <w:rPr>
          <w:rFonts w:hint="eastAsia"/>
        </w:rPr>
        <w:t>；</w:t>
      </w:r>
    </w:p>
    <w:p>
      <w:pPr>
        <w:pStyle w:val="47"/>
        <w:pageBreakBefore w:val="0"/>
        <w:numPr>
          <w:ilvl w:val="0"/>
          <w:numId w:val="3"/>
        </w:numPr>
        <w:kinsoku/>
        <w:wordWrap/>
        <w:overflowPunct/>
        <w:topLinePunct w:val="0"/>
        <w:autoSpaceDE/>
        <w:autoSpaceDN/>
        <w:bidi w:val="0"/>
        <w:adjustRightInd/>
        <w:snapToGrid/>
        <w:spacing w:before="0" w:after="0" w:line="360" w:lineRule="auto"/>
        <w:ind w:left="420" w:hangingChars="175"/>
        <w:textAlignment w:val="auto"/>
      </w:pPr>
      <w:r>
        <w:t>GB/T 9385-2008《</w:t>
      </w:r>
      <w:r>
        <w:rPr>
          <w:rFonts w:hint="eastAsia"/>
        </w:rPr>
        <w:t>计算机软件需求规格说明规范</w:t>
      </w:r>
      <w:r>
        <w:t>》</w:t>
      </w:r>
      <w:r>
        <w:rPr>
          <w:rFonts w:hint="eastAsia"/>
        </w:rPr>
        <w:t>；</w:t>
      </w:r>
    </w:p>
    <w:p>
      <w:pPr>
        <w:pStyle w:val="47"/>
        <w:pageBreakBefore w:val="0"/>
        <w:numPr>
          <w:ilvl w:val="0"/>
          <w:numId w:val="3"/>
        </w:numPr>
        <w:kinsoku/>
        <w:wordWrap/>
        <w:overflowPunct/>
        <w:topLinePunct w:val="0"/>
        <w:autoSpaceDE/>
        <w:autoSpaceDN/>
        <w:bidi w:val="0"/>
        <w:adjustRightInd/>
        <w:snapToGrid/>
        <w:spacing w:before="0" w:after="0" w:line="360" w:lineRule="auto"/>
        <w:ind w:left="420" w:hangingChars="175"/>
        <w:textAlignment w:val="auto"/>
      </w:pPr>
      <w:r>
        <w:t>GB/T 9386-2008《</w:t>
      </w:r>
      <w:r>
        <w:rPr>
          <w:rFonts w:hint="eastAsia"/>
        </w:rPr>
        <w:t>计算机软件测试文档编制规范</w:t>
      </w:r>
      <w:r>
        <w:t>》</w:t>
      </w:r>
      <w:r>
        <w:rPr>
          <w:rFonts w:hint="eastAsia"/>
        </w:rPr>
        <w:t>；</w:t>
      </w:r>
    </w:p>
    <w:p>
      <w:pPr>
        <w:pStyle w:val="47"/>
        <w:pageBreakBefore w:val="0"/>
        <w:numPr>
          <w:ilvl w:val="0"/>
          <w:numId w:val="3"/>
        </w:numPr>
        <w:kinsoku/>
        <w:wordWrap/>
        <w:overflowPunct/>
        <w:topLinePunct w:val="0"/>
        <w:autoSpaceDE/>
        <w:autoSpaceDN/>
        <w:bidi w:val="0"/>
        <w:adjustRightInd/>
        <w:snapToGrid/>
        <w:spacing w:before="0" w:after="0" w:line="360" w:lineRule="auto"/>
        <w:ind w:left="420" w:hangingChars="175"/>
        <w:textAlignment w:val="auto"/>
      </w:pPr>
      <w:r>
        <w:t>《电子档案管理系统基本功能规定》</w:t>
      </w:r>
      <w:r>
        <w:rPr>
          <w:rFonts w:hint="eastAsia"/>
        </w:rPr>
        <w:t>；</w:t>
      </w:r>
    </w:p>
    <w:p>
      <w:pPr>
        <w:pStyle w:val="47"/>
        <w:pageBreakBefore w:val="0"/>
        <w:numPr>
          <w:ilvl w:val="0"/>
          <w:numId w:val="3"/>
        </w:numPr>
        <w:kinsoku/>
        <w:wordWrap/>
        <w:overflowPunct/>
        <w:topLinePunct w:val="0"/>
        <w:autoSpaceDE/>
        <w:autoSpaceDN/>
        <w:bidi w:val="0"/>
        <w:adjustRightInd/>
        <w:snapToGrid/>
        <w:spacing w:before="0" w:after="0" w:line="360" w:lineRule="auto"/>
        <w:ind w:left="420" w:hangingChars="175"/>
        <w:textAlignment w:val="auto"/>
      </w:pPr>
      <w:r>
        <w:t>《开发利用科学技术档案信息资源暂行办法》</w:t>
      </w:r>
      <w:r>
        <w:rPr>
          <w:rFonts w:hint="eastAsia"/>
        </w:rPr>
        <w:t>档发〔1988〕16号；</w:t>
      </w:r>
    </w:p>
    <w:p>
      <w:pPr>
        <w:pStyle w:val="47"/>
        <w:pageBreakBefore w:val="0"/>
        <w:numPr>
          <w:ilvl w:val="0"/>
          <w:numId w:val="3"/>
        </w:numPr>
        <w:kinsoku/>
        <w:wordWrap/>
        <w:overflowPunct/>
        <w:topLinePunct w:val="0"/>
        <w:autoSpaceDE/>
        <w:autoSpaceDN/>
        <w:bidi w:val="0"/>
        <w:adjustRightInd/>
        <w:snapToGrid/>
        <w:spacing w:before="0" w:after="0" w:line="360" w:lineRule="auto"/>
        <w:ind w:left="420" w:hangingChars="175"/>
        <w:textAlignment w:val="auto"/>
        <w:rPr>
          <w:rFonts w:cs="Arial"/>
          <w:szCs w:val="21"/>
        </w:rPr>
      </w:pPr>
      <w:r>
        <w:rPr>
          <w:rFonts w:cs="Arial"/>
          <w:szCs w:val="21"/>
        </w:rPr>
        <w:t>GB 4943.1-2011</w:t>
      </w:r>
      <w:r>
        <w:rPr>
          <w:rFonts w:hint="eastAsia" w:cs="Arial"/>
          <w:szCs w:val="21"/>
        </w:rPr>
        <w:t>《信息技术设备</w:t>
      </w:r>
      <w:r>
        <w:rPr>
          <w:rFonts w:cs="Arial"/>
          <w:szCs w:val="21"/>
        </w:rPr>
        <w:t xml:space="preserve"> </w:t>
      </w:r>
      <w:r>
        <w:rPr>
          <w:rFonts w:hint="eastAsia" w:cs="Arial"/>
          <w:szCs w:val="21"/>
        </w:rPr>
        <w:t>安全</w:t>
      </w:r>
      <w:r>
        <w:rPr>
          <w:rFonts w:cs="Arial"/>
          <w:szCs w:val="21"/>
        </w:rPr>
        <w:t xml:space="preserve"> </w:t>
      </w:r>
      <w:r>
        <w:rPr>
          <w:rFonts w:hint="eastAsia" w:cs="Arial"/>
          <w:szCs w:val="21"/>
        </w:rPr>
        <w:t>第</w:t>
      </w:r>
      <w:r>
        <w:rPr>
          <w:rFonts w:cs="Arial"/>
          <w:szCs w:val="21"/>
        </w:rPr>
        <w:t>1</w:t>
      </w:r>
      <w:r>
        <w:rPr>
          <w:rFonts w:hint="eastAsia" w:cs="Arial"/>
          <w:szCs w:val="21"/>
        </w:rPr>
        <w:t>部分：通用要求》；</w:t>
      </w:r>
    </w:p>
    <w:bookmarkEnd w:id="0"/>
    <w:p>
      <w:pPr>
        <w:pStyle w:val="47"/>
        <w:pageBreakBefore w:val="0"/>
        <w:numPr>
          <w:ilvl w:val="0"/>
          <w:numId w:val="3"/>
        </w:numPr>
        <w:kinsoku/>
        <w:wordWrap/>
        <w:overflowPunct/>
        <w:topLinePunct w:val="0"/>
        <w:autoSpaceDE/>
        <w:autoSpaceDN/>
        <w:bidi w:val="0"/>
        <w:adjustRightInd/>
        <w:snapToGrid/>
        <w:spacing w:before="0" w:after="0" w:line="360" w:lineRule="auto"/>
        <w:ind w:left="420" w:hangingChars="175"/>
        <w:textAlignment w:val="auto"/>
      </w:pPr>
      <w:r>
        <w:rPr>
          <w:rFonts w:hint="eastAsia"/>
        </w:rPr>
        <w:t>JGJ</w:t>
      </w:r>
      <w:r>
        <w:t xml:space="preserve"> 25-2010</w:t>
      </w:r>
      <w:r>
        <w:rPr>
          <w:rFonts w:hint="eastAsia"/>
        </w:rPr>
        <w:t>《档案馆</w:t>
      </w:r>
      <w:r>
        <w:t>建筑设计规范</w:t>
      </w:r>
      <w:r>
        <w:rPr>
          <w:rFonts w:hint="eastAsia"/>
        </w:rPr>
        <w:t>》；</w:t>
      </w:r>
    </w:p>
    <w:p>
      <w:pPr>
        <w:pStyle w:val="3"/>
        <w:pageBreakBefore w:val="0"/>
        <w:kinsoku/>
        <w:wordWrap/>
        <w:overflowPunct/>
        <w:topLinePunct w:val="0"/>
        <w:autoSpaceDE/>
        <w:autoSpaceDN/>
        <w:bidi w:val="0"/>
        <w:adjustRightInd/>
        <w:snapToGrid/>
        <w:spacing w:before="0" w:after="0" w:line="360" w:lineRule="auto"/>
        <w:textAlignment w:val="auto"/>
      </w:pPr>
      <w:r>
        <w:rPr>
          <w:rFonts w:hint="eastAsia"/>
        </w:rPr>
        <w:t>项目总体需求</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智能档案库房建设包含实体档案的收集、管理、保存、利用及档案库房的智能化整体管理，通过多种信息手段实现档案的有序管理。满足实体档案及库房的管理需求。</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智能库房综合管理系统应具备实体档案信息、档案库房环境监控设备、智能档案存储设备、档案库房安全防范设备、实体档案管理设备、档案库房数据展示设备等库房专用设施的分散控制统一管理功能。</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项目建设</w:t>
      </w:r>
      <w:r>
        <w:t>内容</w:t>
      </w:r>
      <w:r>
        <w:rPr>
          <w:rFonts w:hint="eastAsia"/>
        </w:rPr>
        <w:t>包含档案库房</w:t>
      </w:r>
      <w:r>
        <w:t>应用软件、</w:t>
      </w:r>
      <w:r>
        <w:rPr>
          <w:rFonts w:hint="eastAsia"/>
        </w:rPr>
        <w:t>档案库房环境监控设备、档案存储设备、档案库房安全防范设备、档案库房数据展示设备、档案业务和技术用房主要设备、</w:t>
      </w:r>
      <w:r>
        <w:t>基础设施设备</w:t>
      </w:r>
      <w:r>
        <w:rPr>
          <w:rFonts w:hint="eastAsia"/>
        </w:rPr>
        <w:t>。</w:t>
      </w:r>
    </w:p>
    <w:p>
      <w:pPr>
        <w:pStyle w:val="3"/>
        <w:pageBreakBefore w:val="0"/>
        <w:kinsoku/>
        <w:wordWrap/>
        <w:overflowPunct/>
        <w:topLinePunct w:val="0"/>
        <w:autoSpaceDE/>
        <w:autoSpaceDN/>
        <w:bidi w:val="0"/>
        <w:adjustRightInd/>
        <w:snapToGrid/>
        <w:spacing w:before="0" w:after="0" w:line="360" w:lineRule="auto"/>
        <w:textAlignment w:val="auto"/>
      </w:pPr>
      <w:r>
        <w:rPr>
          <w:rFonts w:hint="eastAsia"/>
        </w:rPr>
        <w:t>档案库房</w:t>
      </w:r>
      <w:r>
        <w:t>应用软件</w:t>
      </w:r>
    </w:p>
    <w:p>
      <w:pPr>
        <w:pStyle w:val="4"/>
        <w:pageBreakBefore w:val="0"/>
        <w:kinsoku/>
        <w:wordWrap/>
        <w:overflowPunct/>
        <w:topLinePunct w:val="0"/>
        <w:autoSpaceDE/>
        <w:autoSpaceDN/>
        <w:bidi w:val="0"/>
        <w:adjustRightInd/>
        <w:snapToGrid/>
        <w:spacing w:before="0" w:after="0" w:line="360" w:lineRule="auto"/>
        <w:textAlignment w:val="auto"/>
      </w:pPr>
      <w:r>
        <w:rPr>
          <w:rFonts w:hint="eastAsia"/>
        </w:rPr>
        <w:t>智能库房综合管理系统</w:t>
      </w:r>
    </w:p>
    <w:p>
      <w:pPr>
        <w:pStyle w:val="5"/>
        <w:pageBreakBefore w:val="0"/>
        <w:kinsoku/>
        <w:wordWrap/>
        <w:overflowPunct/>
        <w:topLinePunct w:val="0"/>
        <w:autoSpaceDE/>
        <w:autoSpaceDN/>
        <w:bidi w:val="0"/>
        <w:adjustRightInd/>
        <w:snapToGrid/>
        <w:spacing w:before="0" w:after="0" w:line="360" w:lineRule="auto"/>
        <w:textAlignment w:val="auto"/>
      </w:pPr>
      <w:r>
        <w:rPr>
          <w:rFonts w:hint="eastAsia"/>
        </w:rPr>
        <w:t>总体要求</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智能库房综合管理系统（以下简称“系统”）应为以库房为核心、以服务为基础的B/S系统架构，</w:t>
      </w:r>
      <w:r>
        <w:rPr>
          <w:rFonts w:hint="eastAsia" w:ascii="宋体" w:hAnsi="宋体" w:cs="宋体"/>
          <w:kern w:val="0"/>
          <w:szCs w:val="21"/>
        </w:rPr>
        <w:t>客户端不需再次安装。</w:t>
      </w:r>
      <w:r>
        <w:rPr>
          <w:rFonts w:hint="eastAsia"/>
        </w:rPr>
        <w:t>功能设计以实体档案管理与服务为基础，提供基于档案库房管理的实体档案管理服务、设备管理服务等核心功能；支持统一的日志服务，实现监控系统的运行状况及系统的使用情况；支持统一的搜索服务；支持统一的缓存服务，保障系统能够长时间稳定的高效运行；支持统一的消息服务，满足各单位流程化管理、利用档案的需要；支持统一的文件存储服务，各服务之间协同运作，确保库房环境安全、档案存放安全、管理人员的人身安全。</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系统应支持对档案库房专用设施实行分散控制，集中管理的模式。对库房各区域设备分区精准控制。</w:t>
      </w:r>
    </w:p>
    <w:p>
      <w:pPr>
        <w:pageBreakBefore w:val="0"/>
        <w:kinsoku/>
        <w:wordWrap/>
        <w:overflowPunct/>
        <w:topLinePunct w:val="0"/>
        <w:autoSpaceDE/>
        <w:autoSpaceDN/>
        <w:bidi w:val="0"/>
        <w:adjustRightInd/>
        <w:snapToGrid/>
        <w:spacing w:before="0" w:after="0" w:line="360" w:lineRule="auto"/>
        <w:ind w:firstLine="480" w:firstLineChars="0"/>
        <w:textAlignment w:val="auto"/>
      </w:pPr>
      <w:r>
        <w:rPr>
          <w:rFonts w:hint="eastAsia"/>
        </w:rPr>
        <w:t>系统建设应具备标准接口，建立全流程监控管理的档案管理体系，档案资源体系，档案利用体系，满足人防、物防、技防三位一体的档案安全防范体系要求。</w:t>
      </w:r>
    </w:p>
    <w:p>
      <w:pPr>
        <w:pageBreakBefore w:val="0"/>
        <w:kinsoku/>
        <w:wordWrap/>
        <w:overflowPunct/>
        <w:topLinePunct w:val="0"/>
        <w:autoSpaceDE/>
        <w:autoSpaceDN/>
        <w:bidi w:val="0"/>
        <w:adjustRightInd/>
        <w:snapToGrid/>
        <w:spacing w:before="0" w:after="0" w:line="360" w:lineRule="auto"/>
        <w:ind w:firstLine="480" w:firstLineChars="0"/>
        <w:textAlignment w:val="auto"/>
      </w:pPr>
      <w:r>
        <w:rPr>
          <w:rFonts w:hint="eastAsia"/>
          <w:lang w:eastAsia="zh-CN"/>
        </w:rPr>
        <w:t>★</w:t>
      </w:r>
      <w:r>
        <w:rPr>
          <w:rFonts w:hint="eastAsia"/>
        </w:rPr>
        <w:t>系统应支持在国产品牌型号基础软硬件环境下正常运行，基础软硬件环境包括服务器、数据库、中间件、操作系统，在国产基础软硬件环境下各项主要功能的测试结果为合格或符合。（</w:t>
      </w:r>
      <w:r>
        <w:rPr>
          <w:rFonts w:hint="eastAsia"/>
          <w:lang w:val="en-US" w:eastAsia="zh-CN"/>
        </w:rPr>
        <w:t>提供生产厂家确认的、相应的功能证明材料（包括但不限于测试报告、检测报告、官网和功能截图等）</w:t>
      </w:r>
      <w:r>
        <w:rPr>
          <w:rFonts w:hint="eastAsia"/>
        </w:rPr>
        <w:t>并标明检测项具体位置）</w:t>
      </w:r>
    </w:p>
    <w:p>
      <w:pPr>
        <w:pStyle w:val="5"/>
        <w:pageBreakBefore w:val="0"/>
        <w:kinsoku/>
        <w:wordWrap/>
        <w:overflowPunct/>
        <w:topLinePunct w:val="0"/>
        <w:autoSpaceDE/>
        <w:autoSpaceDN/>
        <w:bidi w:val="0"/>
        <w:adjustRightInd/>
        <w:snapToGrid/>
        <w:spacing w:before="0" w:after="0" w:line="360" w:lineRule="auto"/>
        <w:textAlignment w:val="auto"/>
      </w:pPr>
      <w:r>
        <w:rPr>
          <w:rFonts w:hint="eastAsia"/>
        </w:rPr>
        <w:t>功能要求</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lang w:eastAsia="zh-CN"/>
        </w:rPr>
        <w:t>★</w:t>
      </w:r>
      <w:r>
        <w:rPr>
          <w:rFonts w:hint="eastAsia"/>
        </w:rPr>
        <w:t>系统应至少具备库房信息首页展示、管理档案、库房管理、库房环境管理、档案配置、系统设置等功能模块。（</w:t>
      </w:r>
      <w:r>
        <w:rPr>
          <w:rFonts w:hint="eastAsia" w:ascii="宋体" w:hAnsi="宋体"/>
          <w:szCs w:val="24"/>
          <w:lang w:val="en-US" w:eastAsia="zh-CN"/>
        </w:rPr>
        <w:t>提供生产厂家确认的、相应的功能证明材料（包括但不限于测试报告、检测报告、官网和功能截图等）</w:t>
      </w:r>
      <w:r>
        <w:rPr>
          <w:rFonts w:hint="eastAsia"/>
        </w:rPr>
        <w:t>并标明检测项具体位置）</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系统各功能应具备完备性、正确性、一致性、易理解性、可操作性等方面要求。</w:t>
      </w:r>
    </w:p>
    <w:p>
      <w:pPr>
        <w:pStyle w:val="6"/>
        <w:pageBreakBefore w:val="0"/>
        <w:kinsoku/>
        <w:wordWrap/>
        <w:overflowPunct/>
        <w:topLinePunct w:val="0"/>
        <w:autoSpaceDE/>
        <w:autoSpaceDN/>
        <w:bidi w:val="0"/>
        <w:adjustRightInd/>
        <w:snapToGrid/>
        <w:spacing w:before="0" w:after="0" w:line="360" w:lineRule="auto"/>
        <w:textAlignment w:val="auto"/>
      </w:pPr>
      <w:r>
        <w:rPr>
          <w:rFonts w:hint="eastAsia"/>
        </w:rPr>
        <w:t>系统支持首页集中化展现档案库房信息</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系统首页应支持至少展现档案库房实时环境、系统消息、库房容量、曲线报表、档案检索等内容，同时应提供恢复出厂设置、系统初始化、平台自检、插件下载、系统帮助、锁屏、退出等操作。</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实时数据环境应显示所有库房的环境信息，通过库房切换可以显示单个库房的实时环境数据，显示的环境数据包含温度、湿度、二氧化碳、PM2.5、PM10、TVOC等。</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系统消息应显示当前用户的所有提示信息，其中包含报警消息、下载消息等。</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库房容量支持通过图形的形式显示库房的容量信息。应至少显示库房已用容量占比及空闲容量占比。</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曲线报表支持通过曲线图的方式显示库房内环境数据的走势。</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应在系统首页提供检索档案的快捷入口，可以快速的查找到实体档案信息，并进行下一步的操作。</w:t>
      </w:r>
    </w:p>
    <w:p>
      <w:pPr>
        <w:pageBreakBefore w:val="0"/>
        <w:kinsoku/>
        <w:wordWrap/>
        <w:overflowPunct/>
        <w:topLinePunct w:val="0"/>
        <w:autoSpaceDE/>
        <w:autoSpaceDN/>
        <w:bidi w:val="0"/>
        <w:adjustRightInd/>
        <w:snapToGrid/>
        <w:spacing w:before="0" w:after="0" w:line="360" w:lineRule="auto"/>
        <w:ind w:firstLine="480"/>
        <w:textAlignment w:val="auto"/>
      </w:pPr>
      <w:bookmarkStart w:id="1" w:name="_Hlk93497896"/>
      <w:r>
        <w:rPr>
          <w:rFonts w:hint="eastAsia"/>
        </w:rPr>
        <w:t>恢复出厂设置，应可实现保留配置信息和恢复出厂信息，在执行数据恢复之前，应对目前已有的数据进行备份，在界面中提示保存备份保存路径；</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系统初始化应将系统中主要配置集中展示，方便快速对系统功能进行初始化配置；</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平台自检应对系统中集成的设备进行统一的检查，直观展示设备是否正常工作以及出现异常时的解决办法；</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插件下载应包含平台系统中需要安装的一系列插件；</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系统帮助应提供系统设备出现问题时的解决思路；</w:t>
      </w:r>
    </w:p>
    <w:bookmarkEnd w:id="1"/>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在不切换界面的情况下，应切换到锁屏界面。该界面，仅需要输入正确的密码即可登录进行系统进行操作。锁屏可有效的保证，使用者的数据安全；</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在切换用户或者停止对系统操作时，应可使用退出功能，可直接跳转到登录界面，只有输入正确的用户名和密码才可重新进入系统，保证系统安全；</w:t>
      </w:r>
    </w:p>
    <w:p>
      <w:pPr>
        <w:pStyle w:val="6"/>
        <w:pageBreakBefore w:val="0"/>
        <w:kinsoku/>
        <w:wordWrap/>
        <w:overflowPunct/>
        <w:topLinePunct w:val="0"/>
        <w:autoSpaceDE/>
        <w:autoSpaceDN/>
        <w:bidi w:val="0"/>
        <w:adjustRightInd/>
        <w:snapToGrid/>
        <w:spacing w:before="0" w:after="0" w:line="360" w:lineRule="auto"/>
        <w:textAlignment w:val="auto"/>
      </w:pPr>
      <w:r>
        <w:rPr>
          <w:rFonts w:hint="eastAsia"/>
        </w:rPr>
        <w:t>管理档案</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应具备实体档案管理功能，支持针对档案条目和电子文件进行管理，可以对条目数据进行批量操作功能，如生成档号、数据导入、导出等。支持按照不同的档案管理方式（案卷-卷内级和文件级），对档案条目和电子文件进行录入管理操作。管理者查询到需要的档案数据，可以进行借阅，同时档案借阅功能应产生借阅记录。</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支持对档案盒信息进行管理，保证档案盒号与实体档案盒一一对应。</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支持档案借阅归还，可手动输入档案盒盒号。</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支持档案盘点，对档案是否在库、错位、丢失、新增进行盘点。</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支持档案检索，可通过关键词、档案盒条码、地址码等方式快速查找所需的档案信息。查找到所需的档案信息后，可通过借阅功能，对已查找到的档案信息进行借阅。同时打开该信息所在位置的密集架架体并展示该密集架的实时监控录像，产生开架记录。</w:t>
      </w:r>
    </w:p>
    <w:p>
      <w:pPr>
        <w:pStyle w:val="6"/>
        <w:pageBreakBefore w:val="0"/>
        <w:kinsoku/>
        <w:wordWrap/>
        <w:overflowPunct/>
        <w:topLinePunct w:val="0"/>
        <w:autoSpaceDE/>
        <w:autoSpaceDN/>
        <w:bidi w:val="0"/>
        <w:adjustRightInd/>
        <w:snapToGrid/>
        <w:spacing w:before="0" w:after="0" w:line="360" w:lineRule="auto"/>
        <w:textAlignment w:val="auto"/>
      </w:pPr>
      <w:r>
        <w:rPr>
          <w:rFonts w:hint="eastAsia"/>
        </w:rPr>
        <w:t>库房管理</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系统应具备档案库房管理功能，对档案库房中各类专用设备：如智能密集架设备、安防设备、档案存放环境设备、数据展示设备进行统一管理。</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可设置智能密集架的IP、端口等参数信息。可对库房密集架的区、列、节、层信息进行维护。</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lang w:eastAsia="zh-CN"/>
        </w:rPr>
        <w:t>★</w:t>
      </w:r>
      <w:r>
        <w:rPr>
          <w:rFonts w:hint="eastAsia"/>
        </w:rPr>
        <w:t>可监控架体的实时状态、实时环境信息；可远程操控密集架设备；可查看密集架的日志信息，包括报警信息、登录抓拍、操作记录、温湿度信息和pm2.5信息。（</w:t>
      </w:r>
      <w:r>
        <w:rPr>
          <w:rFonts w:hint="eastAsia" w:ascii="宋体" w:hAnsi="宋体"/>
          <w:szCs w:val="24"/>
          <w:lang w:val="en-US" w:eastAsia="zh-CN"/>
        </w:rPr>
        <w:t>提供生产厂家确认的、相应的功能证明材料（包括但不限于测试报告、检测报告、官网和功能截图等）</w:t>
      </w:r>
      <w:r>
        <w:rPr>
          <w:rFonts w:hint="eastAsia"/>
        </w:rPr>
        <w:t>并标明检测项具体位置）</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应支持对密集架架体进行自检，支持以远程检测密集架架体的方式，了解密集架的运行状态，防止出现架体故障危害档案人员安全。可添加指定架体的自检计划，计划启动并且完成之后，同步产生自检详情记录。</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可设置档案存放环境设备的IP、端口等参数信息。</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可设置数据展示设备IP、端口等参数信息，展示库房中的环境信息，这些信息可以通过平台系统进行实时推送。</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系统支持监控管理，可实现视频实时预览功能，可以对档案库房摄像头进行集中管理。支持两屏、四屏、九屏的形式进行分屏预览功能。</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系统支持对各项任务进行管理调度，至少应包括监控任务、净化任务、通风任务、架体消息、架体视频等任务。</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支持对智能密集架的开架记录，可记录库房密集架打开时的视频画面，可以追查实体档案的去向。打开库房密集架之后，调动密集架摄像头录制视频，并产生开架记录，开架记录可以对开架视频进行浏览回放。</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查看到库房的访问情况和追溯库房安全的隐患。门禁主机实时记录包含卡号认证失败超次报警、门锁打开、门锁关闭、人脸认证通过等。</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lang w:eastAsia="zh-CN"/>
        </w:rPr>
        <w:t>★</w:t>
      </w:r>
      <w:r>
        <w:rPr>
          <w:rFonts w:hint="eastAsia"/>
        </w:rPr>
        <w:t>系统实时同步库房门禁主机的操作记录；应至少可查看恒湿净化设备、密集架的故障和维保信息。（</w:t>
      </w:r>
      <w:r>
        <w:rPr>
          <w:rFonts w:hint="eastAsia" w:ascii="宋体" w:hAnsi="宋体"/>
          <w:szCs w:val="24"/>
          <w:lang w:val="en-US" w:eastAsia="zh-CN"/>
        </w:rPr>
        <w:t>提供生产厂家确认的、相应的功能证明材料（包括但不限于测试报告、检测报告、官网和功能截图等）</w:t>
      </w:r>
      <w:r>
        <w:rPr>
          <w:rFonts w:hint="eastAsia"/>
        </w:rPr>
        <w:t>并标明检测项具体位置）</w:t>
      </w:r>
    </w:p>
    <w:p>
      <w:pPr>
        <w:pStyle w:val="6"/>
        <w:pageBreakBefore w:val="0"/>
        <w:kinsoku/>
        <w:wordWrap/>
        <w:overflowPunct/>
        <w:topLinePunct w:val="0"/>
        <w:autoSpaceDE/>
        <w:autoSpaceDN/>
        <w:bidi w:val="0"/>
        <w:adjustRightInd/>
        <w:snapToGrid/>
        <w:spacing w:before="0" w:after="0" w:line="360" w:lineRule="auto"/>
        <w:textAlignment w:val="auto"/>
      </w:pPr>
      <w:r>
        <w:rPr>
          <w:rFonts w:hint="eastAsia"/>
        </w:rPr>
        <w:t>库房环境管理</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应支持对档案存放环境各采集设备及管理设备进行远程控制与管理。实时采集库房环境信息进行展示，并定期进行保存。支持设定任务调度各类设备进行智能化运行。</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要求可管理或操作库房设备；显示库房环境数据。</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应支持记录库房内环境的变化数据，可通过列表、曲线方式展示，直观地对库房环境进行监控与管理，为库房管理工作提供数据支持。</w:t>
      </w:r>
    </w:p>
    <w:p>
      <w:pPr>
        <w:pStyle w:val="6"/>
        <w:pageBreakBefore w:val="0"/>
        <w:kinsoku/>
        <w:wordWrap/>
        <w:overflowPunct/>
        <w:topLinePunct w:val="0"/>
        <w:autoSpaceDE/>
        <w:autoSpaceDN/>
        <w:bidi w:val="0"/>
        <w:adjustRightInd/>
        <w:snapToGrid/>
        <w:spacing w:before="0" w:after="0" w:line="360" w:lineRule="auto"/>
        <w:textAlignment w:val="auto"/>
      </w:pPr>
      <w:r>
        <w:rPr>
          <w:rFonts w:hint="eastAsia"/>
        </w:rPr>
        <w:t>档案配置</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系统应具备标准的档案模型，档案模型已有一定数量的常用档案模板，如文书档案、会计档案、基建档案等，档案模型还应能自定义档案管理模板，并对档案著录项、元数据等进行自定义维护。</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系统支持定制档案门类、档案管理方式、档案管理著录项、元数据管理、档号管理、流水号管理等。</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档案门类，是根据实际管理业务进行档案管理结构的建设，提供复制、剪切、粘贴等便捷操作，并提供档案门类目录的调序等维护功能。</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档案管理方式，根据实际档案管理业务定制档案管理方式，如：文书档案“按文件管理”或“按案卷管理”，基建档案“按案卷管理”等；</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档案管理著录项，根据实际档案管理业务进行定制档案著录项，管理著录项元数据，控制档案著录项是否必填等；</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系统中档案信息列表展现时，可以对著录项顺序及显示进行控制，并可以对档案信息展现顺序进行设置；</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档案号及流水号管理要求可以定制档号管理规则，设置档案流水号的自动生成规则。</w:t>
      </w:r>
    </w:p>
    <w:p>
      <w:pPr>
        <w:pStyle w:val="6"/>
        <w:pageBreakBefore w:val="0"/>
        <w:kinsoku/>
        <w:wordWrap/>
        <w:overflowPunct/>
        <w:topLinePunct w:val="0"/>
        <w:autoSpaceDE/>
        <w:autoSpaceDN/>
        <w:bidi w:val="0"/>
        <w:adjustRightInd/>
        <w:snapToGrid/>
        <w:spacing w:before="0" w:after="0" w:line="360" w:lineRule="auto"/>
        <w:textAlignment w:val="auto"/>
      </w:pPr>
      <w:r>
        <w:rPr>
          <w:rFonts w:hint="eastAsia"/>
        </w:rPr>
        <w:t>系统设置</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系统应具备丰富的自定义设置功能，如用户管理设置、角色管理设置、权限设置、系统日志设置、系统参数设置等。</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用户管理，应支持对系统中所有的用户信息进行维护。包括新增用户、修改用户信息、删除用户，以及在用户忘记密码后，对密码进行重置；并且在发现用户状态异常时，及时对其禁用。</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角色管理，应支持对系统中所有角色进行维护；可根据业务需求来创建角色、修改角色、删除角色，对角色进行相应的权限授权后，分配给用户；角色管理中应支持设置默认角色的权限，如账号设置、我的消息等基本权限。用户角色可以根据实际需要而分配维护。</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权限管理，系统支持对所有用户角色进行权限设置及维护，可以根据实际工作情况，对角色的权限进行限定。权限管理应对角色进行相应的授权，然后将授权后的角色分配给用户。权限设置应分为功能授权和数据目录授权两方面。其中功能授权是对系统功能的管控；数据目录授权是对系统中条目数据和电子文件权限的管控。</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日志，系统中的所有日志应支持设置和维护。任何用户在任何时间登录系统、做任何的操作，以及操作的详细内容都可被系统记录下来，达到监控系统中每个用户操作的目标。系统日志应记录用户的所有操作，包含系统运行日志、登录日志、功能操作日志等，日志按照时间段进行保存。经过授权后的用户可以查看日志详情，同时可对系统日志进行检索。</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系统参数设置，应包括对系统基本参数、各类专用管理设备、条码模板设置、编辑模板、数据字典的配置。参数配置内容应包含参数标识、参数值、描述，并且可以添加、修改配置项内容。</w:t>
      </w:r>
    </w:p>
    <w:p>
      <w:pPr>
        <w:pStyle w:val="6"/>
        <w:pageBreakBefore w:val="0"/>
        <w:kinsoku/>
        <w:wordWrap/>
        <w:overflowPunct/>
        <w:topLinePunct w:val="0"/>
        <w:autoSpaceDE/>
        <w:autoSpaceDN/>
        <w:bidi w:val="0"/>
        <w:adjustRightInd/>
        <w:snapToGrid/>
        <w:spacing w:before="0" w:after="0" w:line="360" w:lineRule="auto"/>
        <w:textAlignment w:val="auto"/>
      </w:pPr>
      <w:r>
        <w:rPr>
          <w:rFonts w:hint="eastAsia"/>
        </w:rPr>
        <w:t>个人账户设置</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系统应支持设置当前登录账户的基本信息。如姓名、电话、邮箱、头像和修改密码等。</w:t>
      </w:r>
    </w:p>
    <w:p>
      <w:pPr>
        <w:pStyle w:val="6"/>
        <w:pageBreakBefore w:val="0"/>
        <w:kinsoku/>
        <w:wordWrap/>
        <w:overflowPunct/>
        <w:topLinePunct w:val="0"/>
        <w:autoSpaceDE/>
        <w:autoSpaceDN/>
        <w:bidi w:val="0"/>
        <w:adjustRightInd/>
        <w:snapToGrid/>
        <w:spacing w:before="0" w:after="0" w:line="360" w:lineRule="auto"/>
        <w:textAlignment w:val="auto"/>
      </w:pPr>
      <w:r>
        <w:rPr>
          <w:rFonts w:hint="eastAsia"/>
        </w:rPr>
        <w:t>实时消息提醒</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系统应具备实时消息提醒机制，进行系统消息实时推送，同时提供下载消息、归还消息、提示消息、视频监控等多个方面的消息服务选择。</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短信消息：系统应支持将消息通过短信猫，以短信的方式发送到管理者手机，管理者能够及时收到系统消息及处理。短信消息应包含归还消息、设备报警消息等。</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邮件消息：系统应支持将消息通过指定的管理员邮箱，以邮件的方式发送到管理者邮箱，以方便管理者能及时收到系统消息及处理。邮件消息至少包含归还消息、设备报警消息等。</w:t>
      </w:r>
    </w:p>
    <w:p>
      <w:pPr>
        <w:pStyle w:val="6"/>
        <w:pageBreakBefore w:val="0"/>
        <w:kinsoku/>
        <w:wordWrap/>
        <w:overflowPunct/>
        <w:topLinePunct w:val="0"/>
        <w:autoSpaceDE/>
        <w:autoSpaceDN/>
        <w:bidi w:val="0"/>
        <w:adjustRightInd/>
        <w:snapToGrid/>
        <w:spacing w:before="0" w:after="0" w:line="360" w:lineRule="auto"/>
        <w:textAlignment w:val="auto"/>
      </w:pPr>
      <w:r>
        <w:rPr>
          <w:rFonts w:hint="eastAsia"/>
        </w:rPr>
        <w:t>误删除的档案数据回收</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系统应具备数据回收功能，保护误删除的档案数据（文件、条目数据等），将被删除的档案数据存放在回收站中，回收站支持批量彻底删除、单条还原，即对多条的档案数据删除之后，可以选择一条或者几条数据进行还原。</w:t>
      </w:r>
    </w:p>
    <w:p>
      <w:pPr>
        <w:pStyle w:val="6"/>
        <w:pageBreakBefore w:val="0"/>
        <w:kinsoku/>
        <w:wordWrap/>
        <w:overflowPunct/>
        <w:topLinePunct w:val="0"/>
        <w:autoSpaceDE/>
        <w:autoSpaceDN/>
        <w:bidi w:val="0"/>
        <w:adjustRightInd/>
        <w:snapToGrid/>
        <w:spacing w:before="0" w:after="0" w:line="360" w:lineRule="auto"/>
        <w:textAlignment w:val="auto"/>
      </w:pPr>
      <w:r>
        <w:rPr>
          <w:rFonts w:hint="eastAsia"/>
        </w:rPr>
        <w:t>系统自检</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支持对系统中集成的设备进行统一的检查，可查看设备是否正常工作以及出现异常时的解决办法。检查内容应包含设备是否启动、数据通信是否正常、配置是否一致、功能是否正常。</w:t>
      </w:r>
    </w:p>
    <w:p>
      <w:pPr>
        <w:pStyle w:val="4"/>
        <w:pageBreakBefore w:val="0"/>
        <w:kinsoku/>
        <w:wordWrap/>
        <w:overflowPunct/>
        <w:topLinePunct w:val="0"/>
        <w:autoSpaceDE/>
        <w:autoSpaceDN/>
        <w:bidi w:val="0"/>
        <w:adjustRightInd/>
        <w:snapToGrid/>
        <w:spacing w:before="0" w:after="0" w:line="360" w:lineRule="auto"/>
        <w:textAlignment w:val="auto"/>
      </w:pPr>
      <w:r>
        <w:rPr>
          <w:rFonts w:hint="eastAsia"/>
        </w:rPr>
        <w:t>数据可视化平台</w:t>
      </w:r>
    </w:p>
    <w:p>
      <w:pPr>
        <w:pStyle w:val="50"/>
        <w:pageBreakBefore w:val="0"/>
        <w:numPr>
          <w:ilvl w:val="0"/>
          <w:numId w:val="4"/>
        </w:numPr>
        <w:kinsoku/>
        <w:wordWrap/>
        <w:overflowPunct/>
        <w:topLinePunct w:val="0"/>
        <w:autoSpaceDE/>
        <w:autoSpaceDN/>
        <w:bidi w:val="0"/>
        <w:adjustRightInd/>
        <w:snapToGrid/>
        <w:spacing w:before="0" w:after="0" w:line="360" w:lineRule="auto"/>
        <w:ind w:left="420" w:firstLineChars="0"/>
        <w:textAlignment w:val="auto"/>
        <w:rPr>
          <w:rFonts w:ascii="宋体" w:hAnsi="宋体" w:eastAsia="宋体"/>
          <w:color w:val="000000"/>
          <w:sz w:val="24"/>
          <w:szCs w:val="24"/>
        </w:rPr>
      </w:pPr>
      <w:r>
        <w:rPr>
          <w:rFonts w:hint="eastAsia" w:ascii="宋体" w:hAnsi="宋体" w:eastAsia="宋体"/>
          <w:color w:val="000000"/>
          <w:sz w:val="24"/>
          <w:szCs w:val="24"/>
        </w:rPr>
        <w:t>系统应安装于可视化大屏上，对档案库房内档案数据、库房环境等信息进行集中展现；</w:t>
      </w:r>
    </w:p>
    <w:p>
      <w:pPr>
        <w:pStyle w:val="50"/>
        <w:pageBreakBefore w:val="0"/>
        <w:numPr>
          <w:ilvl w:val="0"/>
          <w:numId w:val="4"/>
        </w:numPr>
        <w:kinsoku/>
        <w:wordWrap/>
        <w:overflowPunct/>
        <w:topLinePunct w:val="0"/>
        <w:autoSpaceDE/>
        <w:autoSpaceDN/>
        <w:bidi w:val="0"/>
        <w:adjustRightInd/>
        <w:snapToGrid/>
        <w:spacing w:before="0" w:after="0" w:line="360" w:lineRule="auto"/>
        <w:ind w:left="420" w:firstLineChars="0"/>
        <w:textAlignment w:val="auto"/>
        <w:rPr>
          <w:rFonts w:hint="eastAsia" w:ascii="宋体" w:hAnsi="宋体" w:eastAsia="宋体"/>
          <w:color w:val="000000"/>
          <w:sz w:val="24"/>
          <w:szCs w:val="24"/>
        </w:rPr>
      </w:pPr>
      <w:r>
        <w:rPr>
          <w:rFonts w:hint="eastAsia" w:ascii="宋体" w:hAnsi="宋体"/>
          <w:szCs w:val="24"/>
        </w:rPr>
        <w:t>★</w:t>
      </w:r>
      <w:r>
        <w:rPr>
          <w:rFonts w:hint="eastAsia" w:ascii="宋体" w:hAnsi="宋体" w:eastAsia="宋体"/>
          <w:color w:val="000000"/>
          <w:sz w:val="24"/>
          <w:szCs w:val="24"/>
        </w:rPr>
        <w:t>档案业务办理情况展示：应支持展示当日、当月利用档案的统计信息，如档案借阅量、归还量、借阅次数；（</w:t>
      </w:r>
      <w:r>
        <w:rPr>
          <w:rFonts w:hint="eastAsia" w:ascii="宋体" w:hAnsi="宋体" w:eastAsia="宋体"/>
          <w:color w:val="000000"/>
          <w:sz w:val="24"/>
          <w:szCs w:val="24"/>
          <w:lang w:val="en-US" w:eastAsia="zh-CN"/>
        </w:rPr>
        <w:t>提供生产厂家确认的、相应的功能证明材料（包括但不限于测试报告、检测报告、官网和功能截图等）</w:t>
      </w:r>
      <w:r>
        <w:rPr>
          <w:rFonts w:hint="eastAsia" w:ascii="宋体" w:hAnsi="宋体" w:eastAsia="宋体"/>
          <w:color w:val="000000"/>
          <w:sz w:val="24"/>
          <w:szCs w:val="24"/>
        </w:rPr>
        <w:t>并标明检测项具体位置）</w:t>
      </w:r>
    </w:p>
    <w:p>
      <w:pPr>
        <w:pStyle w:val="50"/>
        <w:pageBreakBefore w:val="0"/>
        <w:numPr>
          <w:ilvl w:val="0"/>
          <w:numId w:val="4"/>
        </w:numPr>
        <w:kinsoku/>
        <w:wordWrap/>
        <w:overflowPunct/>
        <w:topLinePunct w:val="0"/>
        <w:autoSpaceDE/>
        <w:autoSpaceDN/>
        <w:bidi w:val="0"/>
        <w:adjustRightInd/>
        <w:snapToGrid/>
        <w:spacing w:before="0" w:after="0" w:line="360" w:lineRule="auto"/>
        <w:ind w:left="420" w:firstLineChars="0"/>
        <w:textAlignment w:val="auto"/>
        <w:rPr>
          <w:rFonts w:ascii="宋体" w:hAnsi="宋体" w:eastAsia="宋体"/>
          <w:color w:val="000000"/>
          <w:sz w:val="24"/>
          <w:szCs w:val="24"/>
        </w:rPr>
      </w:pPr>
      <w:r>
        <w:rPr>
          <w:rFonts w:hint="eastAsia" w:ascii="宋体" w:hAnsi="宋体"/>
          <w:szCs w:val="24"/>
        </w:rPr>
        <w:t>★</w:t>
      </w:r>
      <w:r>
        <w:rPr>
          <w:rFonts w:hint="eastAsia" w:ascii="宋体" w:hAnsi="宋体" w:eastAsia="宋体"/>
          <w:color w:val="000000"/>
          <w:sz w:val="24"/>
          <w:szCs w:val="24"/>
        </w:rPr>
        <w:t>馆藏统计情况展示：应支持展示馆藏总量、在借数量、在库数量、各类档案统计数据以及档案存储满载率、档案年增长率、各年度档案入库情况、档案库房存放容量年增长量等；（</w:t>
      </w:r>
      <w:r>
        <w:rPr>
          <w:rFonts w:hint="eastAsia" w:ascii="宋体" w:hAnsi="宋体" w:eastAsia="宋体"/>
          <w:color w:val="000000"/>
          <w:sz w:val="24"/>
          <w:szCs w:val="24"/>
          <w:lang w:val="en-US" w:eastAsia="zh-CN"/>
        </w:rPr>
        <w:t>提供生产厂家确认的、相应的功能证明材料（包括但不限于测试报告、检测报告、官网和功能截图等）</w:t>
      </w:r>
      <w:r>
        <w:rPr>
          <w:rFonts w:hint="eastAsia" w:ascii="宋体" w:hAnsi="宋体" w:eastAsia="宋体"/>
          <w:color w:val="000000"/>
          <w:sz w:val="24"/>
          <w:szCs w:val="24"/>
        </w:rPr>
        <w:t>并标明检测项具体位置）</w:t>
      </w:r>
    </w:p>
    <w:p>
      <w:pPr>
        <w:pStyle w:val="50"/>
        <w:pageBreakBefore w:val="0"/>
        <w:numPr>
          <w:ilvl w:val="0"/>
          <w:numId w:val="4"/>
        </w:numPr>
        <w:kinsoku/>
        <w:wordWrap/>
        <w:overflowPunct/>
        <w:topLinePunct w:val="0"/>
        <w:autoSpaceDE/>
        <w:autoSpaceDN/>
        <w:bidi w:val="0"/>
        <w:adjustRightInd/>
        <w:snapToGrid/>
        <w:spacing w:before="0" w:after="0" w:line="360" w:lineRule="auto"/>
        <w:ind w:left="420" w:firstLineChars="0"/>
        <w:textAlignment w:val="auto"/>
        <w:rPr>
          <w:rFonts w:ascii="宋体" w:hAnsi="宋体" w:eastAsia="宋体"/>
          <w:color w:val="000000"/>
          <w:sz w:val="24"/>
          <w:szCs w:val="24"/>
        </w:rPr>
      </w:pPr>
      <w:r>
        <w:rPr>
          <w:rFonts w:hint="eastAsia" w:ascii="宋体" w:hAnsi="宋体" w:eastAsia="宋体"/>
          <w:color w:val="000000"/>
          <w:sz w:val="24"/>
          <w:szCs w:val="24"/>
        </w:rPr>
        <w:t>档案库房环境情况展示：应支持展示档案库房的温度、湿度、二氧化碳、PM10、PM2.5、TVOC等，以曲线方式直观展示库房环境变化。</w:t>
      </w:r>
    </w:p>
    <w:p>
      <w:pPr>
        <w:pStyle w:val="3"/>
        <w:pageBreakBefore w:val="0"/>
        <w:kinsoku/>
        <w:wordWrap/>
        <w:overflowPunct/>
        <w:topLinePunct w:val="0"/>
        <w:autoSpaceDE/>
        <w:autoSpaceDN/>
        <w:bidi w:val="0"/>
        <w:adjustRightInd/>
        <w:snapToGrid/>
        <w:spacing w:before="0" w:after="0" w:line="360" w:lineRule="auto"/>
        <w:textAlignment w:val="auto"/>
      </w:pPr>
      <w:r>
        <w:rPr>
          <w:rFonts w:hint="eastAsia"/>
        </w:rPr>
        <w:t>档案库房主要设施要求</w:t>
      </w:r>
    </w:p>
    <w:p>
      <w:pPr>
        <w:pStyle w:val="4"/>
        <w:pageBreakBefore w:val="0"/>
        <w:kinsoku/>
        <w:wordWrap/>
        <w:overflowPunct/>
        <w:topLinePunct w:val="0"/>
        <w:autoSpaceDE/>
        <w:autoSpaceDN/>
        <w:bidi w:val="0"/>
        <w:adjustRightInd/>
        <w:snapToGrid/>
        <w:spacing w:before="0" w:after="0" w:line="360" w:lineRule="auto"/>
        <w:textAlignment w:val="auto"/>
      </w:pPr>
      <w:r>
        <w:rPr>
          <w:rFonts w:hint="eastAsia"/>
        </w:rPr>
        <w:t>档案库房环境监控设备</w:t>
      </w:r>
    </w:p>
    <w:p>
      <w:pPr>
        <w:pStyle w:val="5"/>
        <w:pageBreakBefore w:val="0"/>
        <w:kinsoku/>
        <w:wordWrap/>
        <w:overflowPunct/>
        <w:topLinePunct w:val="0"/>
        <w:autoSpaceDE/>
        <w:autoSpaceDN/>
        <w:bidi w:val="0"/>
        <w:adjustRightInd/>
        <w:snapToGrid/>
        <w:spacing w:before="0" w:after="0" w:line="360" w:lineRule="auto"/>
        <w:textAlignment w:val="auto"/>
        <w:rPr>
          <w:color w:val="FF0000"/>
        </w:rPr>
      </w:pPr>
      <w:bookmarkStart w:id="2" w:name="_Toc486233979"/>
      <w:r>
        <w:rPr>
          <w:rFonts w:hint="eastAsia" w:ascii="宋体" w:hAnsi="宋体"/>
          <w:szCs w:val="24"/>
        </w:rPr>
        <w:t>区域智能控制设备</w:t>
      </w:r>
    </w:p>
    <w:p>
      <w:pPr>
        <w:pStyle w:val="74"/>
        <w:pageBreakBefore w:val="0"/>
        <w:kinsoku/>
        <w:wordWrap/>
        <w:overflowPunct/>
        <w:topLinePunct w:val="0"/>
        <w:autoSpaceDE/>
        <w:autoSpaceDN/>
        <w:bidi w:val="0"/>
        <w:adjustRightInd/>
        <w:snapToGrid/>
        <w:spacing w:before="0" w:after="0" w:line="360" w:lineRule="auto"/>
        <w:ind w:firstLine="480"/>
        <w:textAlignment w:val="auto"/>
        <w:rPr>
          <w:rFonts w:ascii="宋体" w:hAnsi="宋体"/>
        </w:rPr>
      </w:pPr>
      <w:r>
        <w:rPr>
          <w:rFonts w:hint="eastAsia" w:ascii="宋体" w:hAnsi="宋体"/>
        </w:rPr>
        <w:t>其应用于档案库房中，控制库房区域内设备运行，支持输出控制信号、输入检测信号，数据采集、故障反馈等功能。</w:t>
      </w:r>
    </w:p>
    <w:p>
      <w:pPr>
        <w:pStyle w:val="47"/>
        <w:pageBreakBefore w:val="0"/>
        <w:numPr>
          <w:ilvl w:val="0"/>
          <w:numId w:val="5"/>
        </w:numPr>
        <w:kinsoku/>
        <w:wordWrap/>
        <w:overflowPunct/>
        <w:topLinePunct w:val="0"/>
        <w:autoSpaceDE/>
        <w:autoSpaceDN/>
        <w:bidi w:val="0"/>
        <w:adjustRightInd/>
        <w:snapToGrid/>
        <w:spacing w:before="0" w:after="0" w:line="360" w:lineRule="auto"/>
        <w:ind w:left="420" w:firstLineChars="0"/>
        <w:textAlignment w:val="auto"/>
      </w:pPr>
      <w:r>
        <w:rPr>
          <w:rFonts w:hint="eastAsia"/>
        </w:rPr>
        <w:t>配置不小于</w:t>
      </w:r>
      <w:r>
        <w:t>15</w:t>
      </w:r>
      <w:r>
        <w:rPr>
          <w:rFonts w:hint="eastAsia"/>
        </w:rPr>
        <w:t>英寸触摸一体液晶屏。</w:t>
      </w:r>
    </w:p>
    <w:p>
      <w:pPr>
        <w:pStyle w:val="47"/>
        <w:pageBreakBefore w:val="0"/>
        <w:numPr>
          <w:ilvl w:val="0"/>
          <w:numId w:val="5"/>
        </w:numPr>
        <w:kinsoku/>
        <w:wordWrap/>
        <w:overflowPunct/>
        <w:topLinePunct w:val="0"/>
        <w:autoSpaceDE/>
        <w:autoSpaceDN/>
        <w:bidi w:val="0"/>
        <w:adjustRightInd/>
        <w:snapToGrid/>
        <w:spacing w:before="0" w:after="0" w:line="360" w:lineRule="auto"/>
        <w:ind w:left="420" w:firstLineChars="0"/>
        <w:textAlignment w:val="auto"/>
      </w:pPr>
      <w:r>
        <w:rPr>
          <w:rFonts w:hint="eastAsia"/>
        </w:rPr>
        <w:t>图形、列表方式显示温湿度信息和设备运行状态。</w:t>
      </w:r>
    </w:p>
    <w:p>
      <w:pPr>
        <w:pStyle w:val="47"/>
        <w:pageBreakBefore w:val="0"/>
        <w:numPr>
          <w:ilvl w:val="0"/>
          <w:numId w:val="5"/>
        </w:numPr>
        <w:kinsoku/>
        <w:wordWrap/>
        <w:overflowPunct/>
        <w:topLinePunct w:val="0"/>
        <w:autoSpaceDE/>
        <w:autoSpaceDN/>
        <w:bidi w:val="0"/>
        <w:adjustRightInd/>
        <w:snapToGrid/>
        <w:spacing w:before="0" w:after="0" w:line="360" w:lineRule="auto"/>
        <w:ind w:left="420" w:firstLineChars="0"/>
        <w:textAlignment w:val="auto"/>
      </w:pPr>
      <w:r>
        <w:rPr>
          <w:rFonts w:hint="eastAsia"/>
        </w:rPr>
        <w:t>支持历史记录显示。</w:t>
      </w:r>
    </w:p>
    <w:p>
      <w:pPr>
        <w:pStyle w:val="47"/>
        <w:pageBreakBefore w:val="0"/>
        <w:numPr>
          <w:ilvl w:val="0"/>
          <w:numId w:val="5"/>
        </w:numPr>
        <w:kinsoku/>
        <w:wordWrap/>
        <w:overflowPunct/>
        <w:topLinePunct w:val="0"/>
        <w:autoSpaceDE/>
        <w:autoSpaceDN/>
        <w:bidi w:val="0"/>
        <w:adjustRightInd/>
        <w:snapToGrid/>
        <w:spacing w:before="0" w:after="0" w:line="360" w:lineRule="auto"/>
        <w:ind w:left="420" w:firstLineChars="0"/>
        <w:textAlignment w:val="auto"/>
      </w:pPr>
      <w:r>
        <w:rPr>
          <w:rFonts w:hint="eastAsia"/>
        </w:rPr>
        <w:t xml:space="preserve">内存不小于 </w:t>
      </w:r>
      <w:r>
        <w:t>2G</w:t>
      </w:r>
      <w:r>
        <w:rPr>
          <w:rFonts w:hint="eastAsia"/>
        </w:rPr>
        <w:t>。</w:t>
      </w:r>
    </w:p>
    <w:p>
      <w:pPr>
        <w:pStyle w:val="47"/>
        <w:pageBreakBefore w:val="0"/>
        <w:numPr>
          <w:ilvl w:val="0"/>
          <w:numId w:val="5"/>
        </w:numPr>
        <w:kinsoku/>
        <w:wordWrap/>
        <w:overflowPunct/>
        <w:topLinePunct w:val="0"/>
        <w:autoSpaceDE/>
        <w:autoSpaceDN/>
        <w:bidi w:val="0"/>
        <w:adjustRightInd/>
        <w:snapToGrid/>
        <w:spacing w:before="0" w:after="0" w:line="360" w:lineRule="auto"/>
        <w:ind w:left="420" w:firstLineChars="0"/>
        <w:textAlignment w:val="auto"/>
      </w:pPr>
      <w:r>
        <w:rPr>
          <w:rFonts w:hint="eastAsia"/>
        </w:rPr>
        <w:t>接口：支持RS-485、USB、网口、音频输出等。</w:t>
      </w:r>
    </w:p>
    <w:p>
      <w:pPr>
        <w:pStyle w:val="47"/>
        <w:pageBreakBefore w:val="0"/>
        <w:numPr>
          <w:ilvl w:val="0"/>
          <w:numId w:val="5"/>
        </w:numPr>
        <w:kinsoku/>
        <w:wordWrap/>
        <w:overflowPunct/>
        <w:topLinePunct w:val="0"/>
        <w:autoSpaceDE/>
        <w:autoSpaceDN/>
        <w:bidi w:val="0"/>
        <w:adjustRightInd/>
        <w:snapToGrid/>
        <w:spacing w:before="0" w:after="0" w:line="360" w:lineRule="auto"/>
        <w:ind w:left="420" w:firstLineChars="0"/>
        <w:textAlignment w:val="auto"/>
      </w:pPr>
      <w:r>
        <w:rPr>
          <w:rFonts w:hint="eastAsia"/>
        </w:rPr>
        <w:t>支持通过TCP/IP协议与服务器通信。</w:t>
      </w:r>
    </w:p>
    <w:p>
      <w:pPr>
        <w:pStyle w:val="47"/>
        <w:pageBreakBefore w:val="0"/>
        <w:numPr>
          <w:ilvl w:val="0"/>
          <w:numId w:val="5"/>
        </w:numPr>
        <w:kinsoku/>
        <w:wordWrap/>
        <w:overflowPunct/>
        <w:topLinePunct w:val="0"/>
        <w:autoSpaceDE/>
        <w:autoSpaceDN/>
        <w:bidi w:val="0"/>
        <w:adjustRightInd/>
        <w:snapToGrid/>
        <w:spacing w:before="0" w:after="0" w:line="360" w:lineRule="auto"/>
        <w:ind w:left="420" w:firstLineChars="0"/>
        <w:textAlignment w:val="auto"/>
      </w:pPr>
      <w:r>
        <w:rPr>
          <w:rFonts w:hint="eastAsia"/>
        </w:rPr>
        <w:t>通过无线射频技术采集信息并控制设备运行，免去布线施工与维护工作。</w:t>
      </w:r>
    </w:p>
    <w:p>
      <w:pPr>
        <w:pStyle w:val="47"/>
        <w:pageBreakBefore w:val="0"/>
        <w:numPr>
          <w:ilvl w:val="0"/>
          <w:numId w:val="5"/>
        </w:numPr>
        <w:kinsoku/>
        <w:wordWrap/>
        <w:overflowPunct/>
        <w:topLinePunct w:val="0"/>
        <w:autoSpaceDE/>
        <w:autoSpaceDN/>
        <w:bidi w:val="0"/>
        <w:adjustRightInd/>
        <w:snapToGrid/>
        <w:spacing w:before="0" w:after="0" w:line="360" w:lineRule="auto"/>
        <w:ind w:left="420" w:firstLineChars="0"/>
        <w:textAlignment w:val="auto"/>
      </w:pPr>
      <w:bookmarkStart w:id="3" w:name="_Hlk93585762"/>
      <w:r>
        <w:rPr>
          <w:rFonts w:hint="eastAsia"/>
        </w:rPr>
        <w:t>设备应安装在周围无遮挡的位置，对应通道宽度不低于1.2m，便于人员操作；</w:t>
      </w:r>
    </w:p>
    <w:bookmarkEnd w:id="3"/>
    <w:p>
      <w:pPr>
        <w:pStyle w:val="47"/>
        <w:pageBreakBefore w:val="0"/>
        <w:numPr>
          <w:ilvl w:val="0"/>
          <w:numId w:val="5"/>
        </w:numPr>
        <w:kinsoku/>
        <w:wordWrap/>
        <w:overflowPunct/>
        <w:topLinePunct w:val="0"/>
        <w:autoSpaceDE/>
        <w:autoSpaceDN/>
        <w:bidi w:val="0"/>
        <w:adjustRightInd/>
        <w:snapToGrid/>
        <w:spacing w:before="0" w:after="0" w:line="360" w:lineRule="auto"/>
        <w:ind w:left="420" w:firstLineChars="0"/>
        <w:textAlignment w:val="auto"/>
      </w:pPr>
      <w:r>
        <w:rPr>
          <w:rFonts w:hint="eastAsia"/>
        </w:rPr>
        <w:t>可根据设定温湿度上下限与环境参数自动控制设备运行，同时支持手动人工控制。</w:t>
      </w:r>
    </w:p>
    <w:p>
      <w:pPr>
        <w:pStyle w:val="47"/>
        <w:pageBreakBefore w:val="0"/>
        <w:numPr>
          <w:ilvl w:val="0"/>
          <w:numId w:val="5"/>
        </w:numPr>
        <w:kinsoku/>
        <w:wordWrap/>
        <w:overflowPunct/>
        <w:topLinePunct w:val="0"/>
        <w:autoSpaceDE/>
        <w:autoSpaceDN/>
        <w:bidi w:val="0"/>
        <w:adjustRightInd/>
        <w:snapToGrid/>
        <w:spacing w:before="0" w:after="0" w:line="360" w:lineRule="auto"/>
        <w:ind w:left="420" w:firstLineChars="0"/>
        <w:textAlignment w:val="auto"/>
      </w:pPr>
      <w:r>
        <w:rPr>
          <w:rFonts w:hint="eastAsia"/>
        </w:rPr>
        <w:t>支持查询温湿度记录，可以根据月、周、日产生温湿度报表。</w:t>
      </w:r>
    </w:p>
    <w:p>
      <w:pPr>
        <w:pStyle w:val="47"/>
        <w:pageBreakBefore w:val="0"/>
        <w:numPr>
          <w:ilvl w:val="0"/>
          <w:numId w:val="5"/>
        </w:numPr>
        <w:kinsoku/>
        <w:wordWrap/>
        <w:overflowPunct/>
        <w:topLinePunct w:val="0"/>
        <w:autoSpaceDE/>
        <w:autoSpaceDN/>
        <w:bidi w:val="0"/>
        <w:adjustRightInd/>
        <w:snapToGrid/>
        <w:spacing w:before="0" w:after="0" w:line="360" w:lineRule="auto"/>
        <w:ind w:left="420" w:firstLineChars="0"/>
        <w:textAlignment w:val="auto"/>
      </w:pPr>
      <w:bookmarkStart w:id="4" w:name="_Hlk79480499"/>
      <w:r>
        <w:rPr>
          <w:rFonts w:hint="eastAsia"/>
          <w:lang w:eastAsia="zh-CN"/>
        </w:rPr>
        <w:t>★</w:t>
      </w:r>
      <w:r>
        <w:rPr>
          <w:rFonts w:hint="eastAsia"/>
        </w:rPr>
        <w:t>区域智能控制设备应能通过阻燃试验，阻燃级别达到V-0级要求。（</w:t>
      </w:r>
      <w:r>
        <w:rPr>
          <w:rFonts w:hint="eastAsia"/>
          <w:lang w:val="en-US" w:eastAsia="zh-CN"/>
        </w:rPr>
        <w:t>提供生产厂家确认的、相应的功能证明材料（包括但不限于测试报告、检测报告、官网和功能截图等）</w:t>
      </w:r>
      <w:r>
        <w:rPr>
          <w:rFonts w:hint="eastAsia"/>
        </w:rPr>
        <w:t>并标明检测项具体位置）</w:t>
      </w:r>
    </w:p>
    <w:bookmarkEnd w:id="4"/>
    <w:p>
      <w:pPr>
        <w:pStyle w:val="5"/>
        <w:pageBreakBefore w:val="0"/>
        <w:kinsoku/>
        <w:wordWrap/>
        <w:overflowPunct/>
        <w:topLinePunct w:val="0"/>
        <w:autoSpaceDE/>
        <w:autoSpaceDN/>
        <w:bidi w:val="0"/>
        <w:adjustRightInd/>
        <w:snapToGrid/>
        <w:spacing w:before="0" w:after="0" w:line="360" w:lineRule="auto"/>
        <w:textAlignment w:val="auto"/>
        <w:rPr>
          <w:color w:val="FF0000"/>
        </w:rPr>
      </w:pPr>
      <w:r>
        <w:rPr>
          <w:rFonts w:hint="eastAsia"/>
          <w:color w:val="000000" w:themeColor="text1"/>
          <w14:textFill>
            <w14:solidFill>
              <w14:schemeClr w14:val="tx1"/>
            </w14:solidFill>
          </w14:textFill>
        </w:rPr>
        <w:t>库房环境管理系统</w:t>
      </w:r>
    </w:p>
    <w:p>
      <w:pPr>
        <w:pStyle w:val="47"/>
        <w:pageBreakBefore w:val="0"/>
        <w:numPr>
          <w:ilvl w:val="0"/>
          <w:numId w:val="6"/>
        </w:numPr>
        <w:kinsoku/>
        <w:wordWrap/>
        <w:overflowPunct/>
        <w:topLinePunct w:val="0"/>
        <w:autoSpaceDE/>
        <w:autoSpaceDN/>
        <w:bidi w:val="0"/>
        <w:adjustRightInd/>
        <w:snapToGrid/>
        <w:spacing w:before="0" w:after="0" w:line="360" w:lineRule="auto"/>
        <w:ind w:left="420" w:firstLineChars="0"/>
        <w:textAlignment w:val="auto"/>
        <w:rPr>
          <w:color w:val="000000" w:themeColor="text1"/>
          <w14:textFill>
            <w14:solidFill>
              <w14:schemeClr w14:val="tx1"/>
            </w14:solidFill>
          </w14:textFill>
        </w:rPr>
      </w:pPr>
      <w:r>
        <w:rPr>
          <w:rFonts w:hint="eastAsia"/>
        </w:rPr>
        <w:t>系统界面中应包含小地图显示设备位置</w:t>
      </w:r>
      <w:r>
        <w:rPr>
          <w:rFonts w:hint="eastAsia"/>
          <w:color w:val="000000" w:themeColor="text1"/>
          <w14:textFill>
            <w14:solidFill>
              <w14:schemeClr w14:val="tx1"/>
            </w14:solidFill>
          </w14:textFill>
        </w:rPr>
        <w:t>、报警次数区域、本日温度，湿度，PM2.5、TVOC的走势、场景操作等。</w:t>
      </w:r>
    </w:p>
    <w:p>
      <w:pPr>
        <w:pStyle w:val="47"/>
        <w:pageBreakBefore w:val="0"/>
        <w:numPr>
          <w:ilvl w:val="0"/>
          <w:numId w:val="6"/>
        </w:numPr>
        <w:kinsoku/>
        <w:wordWrap/>
        <w:overflowPunct/>
        <w:topLinePunct w:val="0"/>
        <w:autoSpaceDE/>
        <w:autoSpaceDN/>
        <w:bidi w:val="0"/>
        <w:adjustRightInd/>
        <w:snapToGrid/>
        <w:spacing w:before="0" w:after="0" w:line="360" w:lineRule="auto"/>
        <w:ind w:left="420" w:firstLineChars="0"/>
        <w:textAlignment w:val="auto"/>
        <w:rPr>
          <w:color w:val="000000" w:themeColor="text1"/>
          <w14:textFill>
            <w14:solidFill>
              <w14:schemeClr w14:val="tx1"/>
            </w14:solidFill>
          </w14:textFill>
        </w:rPr>
      </w:pPr>
      <w:r>
        <w:rPr>
          <w:rFonts w:hint="eastAsia"/>
        </w:rPr>
        <w:t>应可显示设备数据并且查看单个设备数据信息</w:t>
      </w:r>
      <w:r>
        <w:rPr>
          <w:rFonts w:hint="eastAsia"/>
          <w:color w:val="000000" w:themeColor="text1"/>
          <w14:textFill>
            <w14:solidFill>
              <w14:schemeClr w14:val="tx1"/>
            </w14:solidFill>
          </w14:textFill>
        </w:rPr>
        <w:t>，可操作设备。</w:t>
      </w:r>
    </w:p>
    <w:p>
      <w:pPr>
        <w:pStyle w:val="47"/>
        <w:pageBreakBefore w:val="0"/>
        <w:numPr>
          <w:ilvl w:val="0"/>
          <w:numId w:val="6"/>
        </w:numPr>
        <w:kinsoku/>
        <w:wordWrap/>
        <w:overflowPunct/>
        <w:topLinePunct w:val="0"/>
        <w:autoSpaceDE/>
        <w:autoSpaceDN/>
        <w:bidi w:val="0"/>
        <w:adjustRightInd/>
        <w:snapToGrid/>
        <w:spacing w:before="0" w:after="0" w:line="360" w:lineRule="auto"/>
        <w:ind w:left="420" w:firstLine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设备位置展示应可更换小地图背景，并进行可用户验证，只有成功登录后才能手动移动、添加、删除恒湿净化设备、空气质量监测设备、空调等设备；</w:t>
      </w:r>
    </w:p>
    <w:p>
      <w:pPr>
        <w:pStyle w:val="47"/>
        <w:pageBreakBefore w:val="0"/>
        <w:numPr>
          <w:ilvl w:val="0"/>
          <w:numId w:val="6"/>
        </w:numPr>
        <w:kinsoku/>
        <w:wordWrap/>
        <w:overflowPunct/>
        <w:topLinePunct w:val="0"/>
        <w:autoSpaceDE/>
        <w:autoSpaceDN/>
        <w:bidi w:val="0"/>
        <w:adjustRightInd/>
        <w:snapToGrid/>
        <w:spacing w:before="0" w:after="0" w:line="360" w:lineRule="auto"/>
        <w:ind w:left="420" w:firstLineChars="0"/>
        <w:textAlignment w:val="auto"/>
      </w:pPr>
      <w:r>
        <w:rPr>
          <w:rFonts w:hint="eastAsia"/>
        </w:rPr>
        <w:t>环境信息显示内容应包含温度、湿度、PM2.5、TVOC等数据。</w:t>
      </w:r>
    </w:p>
    <w:p>
      <w:pPr>
        <w:pStyle w:val="47"/>
        <w:pageBreakBefore w:val="0"/>
        <w:numPr>
          <w:ilvl w:val="0"/>
          <w:numId w:val="6"/>
        </w:numPr>
        <w:kinsoku/>
        <w:wordWrap/>
        <w:overflowPunct/>
        <w:topLinePunct w:val="0"/>
        <w:autoSpaceDE/>
        <w:autoSpaceDN/>
        <w:bidi w:val="0"/>
        <w:adjustRightInd/>
        <w:snapToGrid/>
        <w:spacing w:before="0" w:after="0" w:line="360" w:lineRule="auto"/>
        <w:ind w:left="420" w:firstLineChars="0"/>
        <w:textAlignment w:val="auto"/>
      </w:pPr>
      <w:r>
        <w:rPr>
          <w:rFonts w:hint="eastAsia"/>
          <w:lang w:eastAsia="zh-CN"/>
        </w:rPr>
        <w:t>★</w:t>
      </w:r>
      <w:r>
        <w:rPr>
          <w:rFonts w:hint="eastAsia"/>
        </w:rPr>
        <w:t>应支持调整温度、湿度、PM2.5数值显示情况，包含最高值、最低值、平均值。具备场景设置功能，包含除湿场景、加湿场景、净化场景、制热场景、制冷场景等。（</w:t>
      </w:r>
      <w:r>
        <w:rPr>
          <w:rFonts w:hint="eastAsia"/>
          <w:lang w:val="en-US" w:eastAsia="zh-CN"/>
        </w:rPr>
        <w:t>提供生产厂家确认的、相应的功能证明材料（包括但不限于测试报告、检测报告、官网和功能截图等）</w:t>
      </w:r>
      <w:r>
        <w:rPr>
          <w:rFonts w:hint="eastAsia"/>
        </w:rPr>
        <w:t>并标明检测项具体位置）</w:t>
      </w:r>
    </w:p>
    <w:p>
      <w:pPr>
        <w:pStyle w:val="47"/>
        <w:pageBreakBefore w:val="0"/>
        <w:numPr>
          <w:ilvl w:val="0"/>
          <w:numId w:val="6"/>
        </w:numPr>
        <w:kinsoku/>
        <w:wordWrap/>
        <w:overflowPunct/>
        <w:topLinePunct w:val="0"/>
        <w:autoSpaceDE/>
        <w:autoSpaceDN/>
        <w:bidi w:val="0"/>
        <w:adjustRightInd/>
        <w:snapToGrid/>
        <w:spacing w:before="0" w:after="0" w:line="360" w:lineRule="auto"/>
        <w:ind w:left="420" w:firstLineChars="0"/>
        <w:textAlignment w:val="auto"/>
      </w:pPr>
      <w:r>
        <w:rPr>
          <w:rFonts w:hint="eastAsia"/>
        </w:rPr>
        <w:t>应记录设备中的数据并且通过查询到的数据统计为曲线图的方式显示，可以按照日、周、月、年、所有等五种不同时间范围用不同颜色的柱状图显示温度、报警器、湿度、PM2.5、PM10、CO2、TVOC的报警次数。</w:t>
      </w:r>
    </w:p>
    <w:p>
      <w:pPr>
        <w:pStyle w:val="47"/>
        <w:pageBreakBefore w:val="0"/>
        <w:numPr>
          <w:ilvl w:val="0"/>
          <w:numId w:val="6"/>
        </w:numPr>
        <w:kinsoku/>
        <w:wordWrap/>
        <w:overflowPunct/>
        <w:topLinePunct w:val="0"/>
        <w:autoSpaceDE/>
        <w:autoSpaceDN/>
        <w:bidi w:val="0"/>
        <w:adjustRightInd/>
        <w:snapToGrid/>
        <w:spacing w:before="0" w:after="0" w:line="360" w:lineRule="auto"/>
        <w:ind w:left="420" w:firstLine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应支持设备自动运行时的运行条件，可以针对每个场景添加或修改设备的任务，包括名称、运行周期、开始/结束时间；</w:t>
      </w:r>
    </w:p>
    <w:p>
      <w:pPr>
        <w:pStyle w:val="47"/>
        <w:pageBreakBefore w:val="0"/>
        <w:numPr>
          <w:ilvl w:val="0"/>
          <w:numId w:val="6"/>
        </w:numPr>
        <w:kinsoku/>
        <w:wordWrap/>
        <w:overflowPunct/>
        <w:topLinePunct w:val="0"/>
        <w:autoSpaceDE/>
        <w:autoSpaceDN/>
        <w:bidi w:val="0"/>
        <w:adjustRightInd/>
        <w:snapToGrid/>
        <w:spacing w:before="0" w:after="0" w:line="360" w:lineRule="auto"/>
        <w:ind w:left="420" w:firstLine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应支持对设备型号、网卡名称、主磁盘路径、用户名、密码，地图背景等参数进行设置；在选择指定类型、指定设备和指定时间段后，要求将系统中的环境数据导出为CSV文件，导出成功后系统提示导出路径和文件名；</w:t>
      </w:r>
    </w:p>
    <w:p>
      <w:pPr>
        <w:pStyle w:val="5"/>
        <w:pageBreakBefore w:val="0"/>
        <w:kinsoku/>
        <w:wordWrap/>
        <w:overflowPunct/>
        <w:topLinePunct w:val="0"/>
        <w:autoSpaceDE/>
        <w:autoSpaceDN/>
        <w:bidi w:val="0"/>
        <w:adjustRightInd/>
        <w:snapToGrid/>
        <w:spacing w:before="0" w:after="0" w:line="360" w:lineRule="auto"/>
        <w:textAlignment w:val="auto"/>
      </w:pPr>
      <w:r>
        <w:rPr>
          <w:rFonts w:hint="eastAsia"/>
        </w:rPr>
        <w:t>空气</w:t>
      </w:r>
      <w:r>
        <w:t>质量</w:t>
      </w:r>
      <w:r>
        <w:rPr>
          <w:rFonts w:hint="eastAsia"/>
        </w:rPr>
        <w:t>监测设备</w:t>
      </w:r>
    </w:p>
    <w:p>
      <w:pPr>
        <w:pStyle w:val="47"/>
        <w:pageBreakBefore w:val="0"/>
        <w:numPr>
          <w:ilvl w:val="0"/>
          <w:numId w:val="7"/>
        </w:numPr>
        <w:kinsoku/>
        <w:wordWrap/>
        <w:overflowPunct/>
        <w:topLinePunct w:val="0"/>
        <w:autoSpaceDE/>
        <w:autoSpaceDN/>
        <w:bidi w:val="0"/>
        <w:adjustRightInd/>
        <w:snapToGrid/>
        <w:spacing w:before="0" w:after="0" w:line="360" w:lineRule="auto"/>
        <w:ind w:left="420" w:firstLineChars="0"/>
        <w:textAlignment w:val="auto"/>
      </w:pPr>
      <w:r>
        <w:rPr>
          <w:rFonts w:hint="eastAsia"/>
        </w:rPr>
        <w:t>应支持采集环境温湿度，二氧化碳，PM2.5值、PM10值，空气质量TVOC值。</w:t>
      </w:r>
    </w:p>
    <w:p>
      <w:pPr>
        <w:pStyle w:val="47"/>
        <w:pageBreakBefore w:val="0"/>
        <w:numPr>
          <w:ilvl w:val="0"/>
          <w:numId w:val="7"/>
        </w:numPr>
        <w:kinsoku/>
        <w:wordWrap/>
        <w:overflowPunct/>
        <w:topLinePunct w:val="0"/>
        <w:autoSpaceDE/>
        <w:autoSpaceDN/>
        <w:bidi w:val="0"/>
        <w:adjustRightInd/>
        <w:snapToGrid/>
        <w:spacing w:before="0" w:after="0" w:line="360" w:lineRule="auto"/>
        <w:ind w:left="420" w:firstLineChars="0"/>
        <w:textAlignment w:val="auto"/>
      </w:pPr>
      <w:r>
        <w:rPr>
          <w:rFonts w:hint="eastAsia"/>
        </w:rPr>
        <w:t>设备状态指示灯应直观显示设备运行及环境状态。</w:t>
      </w:r>
    </w:p>
    <w:p>
      <w:pPr>
        <w:pStyle w:val="47"/>
        <w:pageBreakBefore w:val="0"/>
        <w:numPr>
          <w:ilvl w:val="0"/>
          <w:numId w:val="7"/>
        </w:numPr>
        <w:kinsoku/>
        <w:wordWrap/>
        <w:overflowPunct/>
        <w:topLinePunct w:val="0"/>
        <w:autoSpaceDE/>
        <w:autoSpaceDN/>
        <w:bidi w:val="0"/>
        <w:adjustRightInd/>
        <w:snapToGrid/>
        <w:spacing w:before="0" w:after="0" w:line="360" w:lineRule="auto"/>
        <w:ind w:left="420" w:firstLineChars="0"/>
        <w:textAlignment w:val="auto"/>
      </w:pPr>
      <w:r>
        <w:rPr>
          <w:rFonts w:hint="eastAsia"/>
        </w:rPr>
        <w:t>通讯方式：应支持485MHz无线通信、RS485有线方式传输。</w:t>
      </w:r>
    </w:p>
    <w:p>
      <w:pPr>
        <w:pStyle w:val="47"/>
        <w:pageBreakBefore w:val="0"/>
        <w:numPr>
          <w:ilvl w:val="0"/>
          <w:numId w:val="7"/>
        </w:numPr>
        <w:kinsoku/>
        <w:wordWrap/>
        <w:overflowPunct/>
        <w:topLinePunct w:val="0"/>
        <w:autoSpaceDE/>
        <w:autoSpaceDN/>
        <w:bidi w:val="0"/>
        <w:adjustRightInd/>
        <w:snapToGrid/>
        <w:spacing w:before="0" w:after="0" w:line="360" w:lineRule="auto"/>
        <w:ind w:left="420" w:firstLineChars="0"/>
        <w:textAlignment w:val="auto"/>
      </w:pPr>
      <w:r>
        <w:rPr>
          <w:rFonts w:hint="eastAsia"/>
        </w:rPr>
        <w:t>温度范围：-40</w:t>
      </w:r>
      <w:r>
        <w:t>-</w:t>
      </w:r>
      <w:r>
        <w:rPr>
          <w:rFonts w:hint="eastAsia"/>
        </w:rPr>
        <w:t>80℃。</w:t>
      </w:r>
    </w:p>
    <w:p>
      <w:pPr>
        <w:pStyle w:val="47"/>
        <w:pageBreakBefore w:val="0"/>
        <w:numPr>
          <w:ilvl w:val="0"/>
          <w:numId w:val="7"/>
        </w:numPr>
        <w:kinsoku/>
        <w:wordWrap/>
        <w:overflowPunct/>
        <w:topLinePunct w:val="0"/>
        <w:autoSpaceDE/>
        <w:autoSpaceDN/>
        <w:bidi w:val="0"/>
        <w:adjustRightInd/>
        <w:snapToGrid/>
        <w:spacing w:before="0" w:after="0" w:line="360" w:lineRule="auto"/>
        <w:ind w:left="420" w:firstLineChars="0"/>
        <w:textAlignment w:val="auto"/>
      </w:pPr>
      <w:r>
        <w:rPr>
          <w:rFonts w:hint="eastAsia"/>
        </w:rPr>
        <w:t>湿度范围：0</w:t>
      </w:r>
      <w:r>
        <w:t>-</w:t>
      </w:r>
      <w:r>
        <w:rPr>
          <w:rFonts w:hint="eastAsia"/>
        </w:rPr>
        <w:t>99.9%。</w:t>
      </w:r>
    </w:p>
    <w:p>
      <w:pPr>
        <w:pStyle w:val="47"/>
        <w:pageBreakBefore w:val="0"/>
        <w:numPr>
          <w:ilvl w:val="0"/>
          <w:numId w:val="7"/>
        </w:numPr>
        <w:kinsoku/>
        <w:wordWrap/>
        <w:overflowPunct/>
        <w:topLinePunct w:val="0"/>
        <w:autoSpaceDE/>
        <w:autoSpaceDN/>
        <w:bidi w:val="0"/>
        <w:adjustRightInd/>
        <w:snapToGrid/>
        <w:spacing w:before="0" w:after="0" w:line="360" w:lineRule="auto"/>
        <w:ind w:left="420" w:firstLineChars="0"/>
        <w:textAlignment w:val="auto"/>
      </w:pPr>
      <w:r>
        <w:rPr>
          <w:rFonts w:hint="eastAsia"/>
        </w:rPr>
        <w:t>二氧化碳范围：0</w:t>
      </w:r>
      <w:r>
        <w:t>-</w:t>
      </w:r>
      <w:r>
        <w:rPr>
          <w:rFonts w:hint="eastAsia"/>
        </w:rPr>
        <w:t>5000ppm。</w:t>
      </w:r>
    </w:p>
    <w:p>
      <w:pPr>
        <w:pStyle w:val="47"/>
        <w:pageBreakBefore w:val="0"/>
        <w:numPr>
          <w:ilvl w:val="0"/>
          <w:numId w:val="7"/>
        </w:numPr>
        <w:kinsoku/>
        <w:wordWrap/>
        <w:overflowPunct/>
        <w:topLinePunct w:val="0"/>
        <w:autoSpaceDE/>
        <w:autoSpaceDN/>
        <w:bidi w:val="0"/>
        <w:adjustRightInd/>
        <w:snapToGrid/>
        <w:spacing w:before="0" w:after="0" w:line="360" w:lineRule="auto"/>
        <w:ind w:left="420" w:firstLineChars="0"/>
        <w:textAlignment w:val="auto"/>
      </w:pPr>
      <w:r>
        <w:rPr>
          <w:rFonts w:hint="eastAsia"/>
        </w:rPr>
        <w:t>TVOC范围：125</w:t>
      </w:r>
      <w:r>
        <w:t>-</w:t>
      </w:r>
      <w:r>
        <w:rPr>
          <w:rFonts w:hint="eastAsia"/>
        </w:rPr>
        <w:t>600ppb。</w:t>
      </w:r>
    </w:p>
    <w:p>
      <w:pPr>
        <w:pStyle w:val="47"/>
        <w:pageBreakBefore w:val="0"/>
        <w:numPr>
          <w:ilvl w:val="0"/>
          <w:numId w:val="7"/>
        </w:numPr>
        <w:kinsoku/>
        <w:wordWrap/>
        <w:overflowPunct/>
        <w:topLinePunct w:val="0"/>
        <w:autoSpaceDE/>
        <w:autoSpaceDN/>
        <w:bidi w:val="0"/>
        <w:adjustRightInd/>
        <w:snapToGrid/>
        <w:spacing w:before="0" w:after="0" w:line="360" w:lineRule="auto"/>
        <w:ind w:left="420" w:firstLineChars="0"/>
        <w:textAlignment w:val="auto"/>
      </w:pPr>
      <w:r>
        <w:rPr>
          <w:rFonts w:hint="eastAsia"/>
        </w:rPr>
        <w:t>PM2.5范围：0.3μm</w:t>
      </w:r>
      <w:r>
        <w:t>-</w:t>
      </w:r>
      <w:r>
        <w:rPr>
          <w:rFonts w:hint="eastAsia"/>
        </w:rPr>
        <w:t>2.5μm</w:t>
      </w:r>
      <w:r>
        <w:t>-</w:t>
      </w:r>
      <w:r>
        <w:rPr>
          <w:rFonts w:hint="eastAsia"/>
        </w:rPr>
        <w:t>10μm。</w:t>
      </w:r>
    </w:p>
    <w:p>
      <w:pPr>
        <w:pStyle w:val="47"/>
        <w:pageBreakBefore w:val="0"/>
        <w:numPr>
          <w:ilvl w:val="0"/>
          <w:numId w:val="7"/>
        </w:numPr>
        <w:kinsoku/>
        <w:wordWrap/>
        <w:overflowPunct/>
        <w:topLinePunct w:val="0"/>
        <w:autoSpaceDE/>
        <w:autoSpaceDN/>
        <w:bidi w:val="0"/>
        <w:adjustRightInd/>
        <w:snapToGrid/>
        <w:spacing w:before="0" w:after="0" w:line="360" w:lineRule="auto"/>
        <w:ind w:left="420" w:firstLineChars="0"/>
        <w:textAlignment w:val="auto"/>
      </w:pPr>
      <w:r>
        <w:rPr>
          <w:rFonts w:hint="eastAsia"/>
        </w:rPr>
        <w:t>产品安装位置应均匀分布，产品周边无遮挡、无空调风口等。</w:t>
      </w:r>
    </w:p>
    <w:p>
      <w:pPr>
        <w:pStyle w:val="47"/>
        <w:pageBreakBefore w:val="0"/>
        <w:numPr>
          <w:ilvl w:val="0"/>
          <w:numId w:val="7"/>
        </w:numPr>
        <w:kinsoku/>
        <w:wordWrap/>
        <w:overflowPunct/>
        <w:topLinePunct w:val="0"/>
        <w:autoSpaceDE/>
        <w:autoSpaceDN/>
        <w:bidi w:val="0"/>
        <w:adjustRightInd/>
        <w:snapToGrid/>
        <w:spacing w:before="0" w:after="0" w:line="360" w:lineRule="auto"/>
        <w:ind w:left="420" w:firstLineChars="0"/>
        <w:textAlignment w:val="auto"/>
      </w:pPr>
      <w:r>
        <w:rPr>
          <w:rFonts w:hint="eastAsia"/>
        </w:rPr>
        <w:t>产品壁挂安装高度不超过2m，吸顶安装高度不超过3m。</w:t>
      </w:r>
    </w:p>
    <w:p>
      <w:pPr>
        <w:pStyle w:val="47"/>
        <w:pageBreakBefore w:val="0"/>
        <w:numPr>
          <w:ilvl w:val="0"/>
          <w:numId w:val="7"/>
        </w:numPr>
        <w:kinsoku/>
        <w:wordWrap/>
        <w:overflowPunct/>
        <w:topLinePunct w:val="0"/>
        <w:autoSpaceDE/>
        <w:autoSpaceDN/>
        <w:bidi w:val="0"/>
        <w:adjustRightInd/>
        <w:snapToGrid/>
        <w:spacing w:before="0" w:after="0" w:line="360" w:lineRule="auto"/>
        <w:ind w:left="420" w:firstLineChars="0"/>
        <w:textAlignment w:val="auto"/>
      </w:pPr>
      <w:r>
        <w:rPr>
          <w:rFonts w:hint="eastAsia"/>
        </w:rPr>
        <w:t>产品天线应与地面保持垂直。</w:t>
      </w:r>
    </w:p>
    <w:p>
      <w:pPr>
        <w:pStyle w:val="47"/>
        <w:pageBreakBefore w:val="0"/>
        <w:numPr>
          <w:ilvl w:val="0"/>
          <w:numId w:val="7"/>
        </w:numPr>
        <w:kinsoku/>
        <w:wordWrap/>
        <w:overflowPunct/>
        <w:topLinePunct w:val="0"/>
        <w:autoSpaceDE/>
        <w:autoSpaceDN/>
        <w:bidi w:val="0"/>
        <w:adjustRightInd/>
        <w:snapToGrid/>
        <w:spacing w:before="0" w:after="0" w:line="360" w:lineRule="auto"/>
        <w:ind w:left="420" w:firstLineChars="0"/>
        <w:textAlignment w:val="auto"/>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空气质量监测设备应能通过阻燃试验，阻燃级别达到V-0级要求。（</w:t>
      </w:r>
      <w:r>
        <w:rPr>
          <w:rFonts w:hint="eastAsia"/>
          <w:color w:val="000000" w:themeColor="text1"/>
          <w:lang w:val="en-US" w:eastAsia="zh-CN"/>
          <w14:textFill>
            <w14:solidFill>
              <w14:schemeClr w14:val="tx1"/>
            </w14:solidFill>
          </w14:textFill>
        </w:rPr>
        <w:t>提供生产厂家确认的、相应的功能证明材料（包括但不限于测试报告、检测报告、官网和功能截图等）</w:t>
      </w:r>
      <w:r>
        <w:rPr>
          <w:rFonts w:hint="eastAsia"/>
          <w:color w:val="000000" w:themeColor="text1"/>
          <w14:textFill>
            <w14:solidFill>
              <w14:schemeClr w14:val="tx1"/>
            </w14:solidFill>
          </w14:textFill>
        </w:rPr>
        <w:t>并标明检测项具体位置）</w:t>
      </w:r>
    </w:p>
    <w:p>
      <w:pPr>
        <w:pStyle w:val="5"/>
        <w:pageBreakBefore w:val="0"/>
        <w:kinsoku/>
        <w:wordWrap/>
        <w:overflowPunct/>
        <w:topLinePunct w:val="0"/>
        <w:autoSpaceDE/>
        <w:autoSpaceDN/>
        <w:bidi w:val="0"/>
        <w:adjustRightInd/>
        <w:snapToGrid/>
        <w:spacing w:before="0" w:after="0" w:line="360" w:lineRule="auto"/>
        <w:textAlignment w:val="auto"/>
        <w:rPr>
          <w:color w:val="FF0000"/>
        </w:rPr>
      </w:pPr>
      <w:r>
        <w:rPr>
          <w:rFonts w:hint="eastAsia"/>
        </w:rPr>
        <w:t>恒湿净化设备</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恒湿净化设备，要求能够自动调控库房湿度、空气质量，使库房环境达到国家标准要求的档案存放环境的要求。空气净化系统需采取不少于6种净化方式，兼具除尘、灭菌、去除TVOC等多种功能；设备应具有灭菌功能，应用纳米光氢离子净化器能够有效灭菌，去除TVOC；设备须配置负离子发生器以改善空气质量，增加空气的含氧量。</w:t>
      </w:r>
    </w:p>
    <w:p>
      <w:pPr>
        <w:pStyle w:val="6"/>
        <w:pageBreakBefore w:val="0"/>
        <w:kinsoku/>
        <w:wordWrap/>
        <w:overflowPunct/>
        <w:topLinePunct w:val="0"/>
        <w:autoSpaceDE/>
        <w:autoSpaceDN/>
        <w:bidi w:val="0"/>
        <w:adjustRightInd/>
        <w:snapToGrid/>
        <w:spacing w:before="0" w:after="0" w:line="360" w:lineRule="auto"/>
        <w:textAlignment w:val="auto"/>
      </w:pPr>
      <w:r>
        <w:t>功能要求</w:t>
      </w:r>
    </w:p>
    <w:p>
      <w:pPr>
        <w:pStyle w:val="47"/>
        <w:pageBreakBefore w:val="0"/>
        <w:numPr>
          <w:ilvl w:val="0"/>
          <w:numId w:val="8"/>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设备需采用工业级抗干扰电容触摸屏控制除湿、加湿、净化等功能，</w:t>
      </w:r>
      <w:r>
        <w:rPr>
          <w:rFonts w:cs="Arial"/>
          <w:szCs w:val="24"/>
        </w:rPr>
        <w:t>可</w:t>
      </w:r>
      <w:r>
        <w:rPr>
          <w:rFonts w:hint="eastAsia" w:cs="Arial"/>
          <w:szCs w:val="24"/>
        </w:rPr>
        <w:t>显示</w:t>
      </w:r>
      <w:r>
        <w:rPr>
          <w:rFonts w:cs="Arial"/>
          <w:szCs w:val="24"/>
        </w:rPr>
        <w:t>探测到的温</w:t>
      </w:r>
      <w:r>
        <w:rPr>
          <w:rFonts w:hint="eastAsia" w:cs="Arial"/>
          <w:szCs w:val="24"/>
        </w:rPr>
        <w:t>度</w:t>
      </w:r>
      <w:r>
        <w:rPr>
          <w:rFonts w:cs="Arial"/>
          <w:szCs w:val="24"/>
        </w:rPr>
        <w:t>、湿度、PM2.5</w:t>
      </w:r>
      <w:r>
        <w:rPr>
          <w:rFonts w:hint="eastAsia" w:cs="Arial"/>
          <w:szCs w:val="24"/>
        </w:rPr>
        <w:t>、TVOC、CO</w:t>
      </w:r>
      <w:r>
        <w:rPr>
          <w:rFonts w:cs="Arial"/>
          <w:szCs w:val="24"/>
        </w:rPr>
        <w:t>2</w:t>
      </w:r>
      <w:r>
        <w:rPr>
          <w:rFonts w:hint="eastAsia" w:cs="Arial"/>
          <w:szCs w:val="24"/>
        </w:rPr>
        <w:t>值并显示；</w:t>
      </w:r>
    </w:p>
    <w:p>
      <w:pPr>
        <w:pStyle w:val="47"/>
        <w:pageBreakBefore w:val="0"/>
        <w:numPr>
          <w:ilvl w:val="0"/>
          <w:numId w:val="8"/>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要求配置清洗，风速调节，摆叶控制功能；</w:t>
      </w:r>
    </w:p>
    <w:p>
      <w:pPr>
        <w:pStyle w:val="47"/>
        <w:pageBreakBefore w:val="0"/>
        <w:numPr>
          <w:ilvl w:val="0"/>
          <w:numId w:val="8"/>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空气净化系统需采取不少于6种净化方式，兼具除尘、灭菌、去除TVOC等多种功能，须采取铝镍合金波纹网精制而成的粗效过滤器，过滤等级为G4；</w:t>
      </w:r>
    </w:p>
    <w:p>
      <w:pPr>
        <w:pStyle w:val="47"/>
        <w:pageBreakBefore w:val="0"/>
        <w:numPr>
          <w:ilvl w:val="0"/>
          <w:numId w:val="8"/>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为了高效控制PM</w:t>
      </w:r>
      <w:r>
        <w:rPr>
          <w:rFonts w:cs="Arial"/>
          <w:szCs w:val="24"/>
        </w:rPr>
        <w:t>2.5</w:t>
      </w:r>
      <w:r>
        <w:rPr>
          <w:rFonts w:hint="eastAsia" w:cs="Arial"/>
          <w:szCs w:val="24"/>
        </w:rPr>
        <w:t>，并有效降低后期维护成本，应采取免更换的电子静电积尘类除尘装置；</w:t>
      </w:r>
    </w:p>
    <w:p>
      <w:pPr>
        <w:pStyle w:val="47"/>
        <w:pageBreakBefore w:val="0"/>
        <w:numPr>
          <w:ilvl w:val="0"/>
          <w:numId w:val="8"/>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ascii="宋体" w:hAnsi="宋体" w:eastAsia="宋体"/>
          <w:szCs w:val="24"/>
          <w:lang w:eastAsia="zh-CN"/>
        </w:rPr>
        <w:t>★</w:t>
      </w:r>
      <w:r>
        <w:rPr>
          <w:rFonts w:hint="eastAsia" w:cs="Arial"/>
          <w:szCs w:val="24"/>
        </w:rPr>
        <w:t>PM2.5去除率不小于99%，除菌率不小于99%，TVOC去除率不小于9</w:t>
      </w:r>
      <w:r>
        <w:rPr>
          <w:rFonts w:cs="Arial"/>
          <w:szCs w:val="24"/>
        </w:rPr>
        <w:t>0%</w:t>
      </w:r>
      <w:r>
        <w:rPr>
          <w:rFonts w:hint="eastAsia" w:cs="Arial"/>
          <w:szCs w:val="24"/>
        </w:rPr>
        <w:t>，</w:t>
      </w:r>
      <w:r>
        <w:rPr>
          <w:rFonts w:hint="eastAsia"/>
        </w:rPr>
        <w:t>臭氧释放量小于0</w:t>
      </w:r>
      <w:r>
        <w:t>.1mg/</w:t>
      </w:r>
      <w:r>
        <w:rPr>
          <w:rFonts w:hint="eastAsia"/>
        </w:rPr>
        <w:t>m³</w:t>
      </w:r>
      <w:r>
        <w:rPr>
          <w:rFonts w:hint="eastAsia" w:cs="Arial"/>
          <w:szCs w:val="24"/>
        </w:rPr>
        <w:t>；</w:t>
      </w:r>
      <w:r>
        <w:rPr>
          <w:rFonts w:hint="eastAsia"/>
        </w:rPr>
        <w:t>（</w:t>
      </w:r>
      <w:r>
        <w:rPr>
          <w:rFonts w:hint="eastAsia"/>
          <w:lang w:val="en-US" w:eastAsia="zh-CN"/>
        </w:rPr>
        <w:t>提供生产厂家确认的、相应的功能证明材料（包括但不限于测试报告、检测报告、官网和功能截图等）</w:t>
      </w:r>
      <w:r>
        <w:rPr>
          <w:rFonts w:hint="eastAsia"/>
        </w:rPr>
        <w:t>并标明检测项具体位置）</w:t>
      </w:r>
    </w:p>
    <w:p>
      <w:pPr>
        <w:pStyle w:val="47"/>
        <w:pageBreakBefore w:val="0"/>
        <w:numPr>
          <w:ilvl w:val="0"/>
          <w:numId w:val="8"/>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设备</w:t>
      </w:r>
      <w:r>
        <w:rPr>
          <w:rFonts w:cs="Arial"/>
          <w:szCs w:val="24"/>
        </w:rPr>
        <w:t>需配置以活性炭、分子筛等高性能吸附材料为</w:t>
      </w:r>
      <w:r>
        <w:rPr>
          <w:rFonts w:hint="eastAsia" w:cs="Arial"/>
          <w:szCs w:val="24"/>
        </w:rPr>
        <w:t>基</w:t>
      </w:r>
      <w:r>
        <w:rPr>
          <w:rFonts w:cs="Arial"/>
          <w:szCs w:val="24"/>
        </w:rPr>
        <w:t>材的气体过滤系统；</w:t>
      </w:r>
    </w:p>
    <w:p>
      <w:pPr>
        <w:pStyle w:val="47"/>
        <w:pageBreakBefore w:val="0"/>
        <w:numPr>
          <w:ilvl w:val="0"/>
          <w:numId w:val="8"/>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设备须配置纳米光氢离子净化器，用以灭菌、去除TVOC；纳米光氢离子净化器光导离子管须采取宽波幅无臭氧紫外灯管；</w:t>
      </w:r>
    </w:p>
    <w:p>
      <w:pPr>
        <w:pStyle w:val="47"/>
        <w:pageBreakBefore w:val="0"/>
        <w:numPr>
          <w:ilvl w:val="0"/>
          <w:numId w:val="8"/>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为了改善空气质量，增加空气的含氧量，设备须配置负离子发生器，该空气净化模块须采取炭刷式放电尖端。</w:t>
      </w:r>
    </w:p>
    <w:p>
      <w:pPr>
        <w:pStyle w:val="47"/>
        <w:pageBreakBefore w:val="0"/>
        <w:numPr>
          <w:ilvl w:val="0"/>
          <w:numId w:val="8"/>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设备的排水系统为主动排水系统，须配置排水水泵；</w:t>
      </w:r>
    </w:p>
    <w:p>
      <w:pPr>
        <w:pStyle w:val="47"/>
        <w:pageBreakBefore w:val="0"/>
        <w:numPr>
          <w:ilvl w:val="0"/>
          <w:numId w:val="8"/>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设备箱体为碳钢喷塑制作，用以屏蔽设备内部配件产生的电磁辐射；</w:t>
      </w:r>
    </w:p>
    <w:p>
      <w:pPr>
        <w:pStyle w:val="47"/>
        <w:pageBreakBefore w:val="0"/>
        <w:numPr>
          <w:ilvl w:val="0"/>
          <w:numId w:val="8"/>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设备底部应配置万向轮，便于设备移动及安装；</w:t>
      </w:r>
    </w:p>
    <w:p>
      <w:pPr>
        <w:pStyle w:val="47"/>
        <w:pageBreakBefore w:val="0"/>
        <w:numPr>
          <w:ilvl w:val="0"/>
          <w:numId w:val="8"/>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设备采用正面出风设计，出风口应设置电动百叶，空气处理物理范围更广；</w:t>
      </w:r>
    </w:p>
    <w:p>
      <w:pPr>
        <w:pStyle w:val="47"/>
        <w:pageBreakBefore w:val="0"/>
        <w:numPr>
          <w:ilvl w:val="0"/>
          <w:numId w:val="8"/>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为了保证档案室安全和操作人员安全，设备必须有足够的安全防护，</w:t>
      </w:r>
      <w:r>
        <w:rPr>
          <w:rFonts w:cs="Arial"/>
          <w:szCs w:val="24"/>
        </w:rPr>
        <w:t>如漏水</w:t>
      </w:r>
      <w:r>
        <w:rPr>
          <w:rFonts w:hint="eastAsia" w:cs="Arial"/>
          <w:szCs w:val="24"/>
        </w:rPr>
        <w:t>、</w:t>
      </w:r>
      <w:r>
        <w:rPr>
          <w:rFonts w:cs="Arial"/>
          <w:szCs w:val="24"/>
        </w:rPr>
        <w:t>漏电防护</w:t>
      </w:r>
      <w:r>
        <w:rPr>
          <w:rFonts w:hint="eastAsia" w:cs="Arial"/>
          <w:szCs w:val="24"/>
        </w:rPr>
        <w:t>；</w:t>
      </w:r>
    </w:p>
    <w:p>
      <w:pPr>
        <w:pStyle w:val="47"/>
        <w:pageBreakBefore w:val="0"/>
        <w:numPr>
          <w:ilvl w:val="0"/>
          <w:numId w:val="8"/>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接地良好，接地电阻小于10欧姆；</w:t>
      </w:r>
    </w:p>
    <w:p>
      <w:pPr>
        <w:pStyle w:val="47"/>
        <w:pageBreakBefore w:val="0"/>
        <w:numPr>
          <w:ilvl w:val="0"/>
          <w:numId w:val="8"/>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设备须有完善的防漏水措施，水箱、加湿及除湿系统脱水盘材料须采用304不锈钢无缝焊接制成；每台设备须配置两个以上（含两个）漏水报警探头；上水系统采取常开电磁阀和常闭电磁阀相结合的方式冗余配置；水箱应该有完善的防止溢水装置；</w:t>
      </w:r>
    </w:p>
    <w:p>
      <w:pPr>
        <w:pStyle w:val="47"/>
        <w:pageBreakBefore w:val="0"/>
        <w:numPr>
          <w:ilvl w:val="0"/>
          <w:numId w:val="8"/>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设备须有完善的报警系统，便于设备故障诊断与维修，应配置高温、高湿、低温、低湿、漏水报警功能。</w:t>
      </w:r>
    </w:p>
    <w:p>
      <w:pPr>
        <w:pStyle w:val="47"/>
        <w:pageBreakBefore w:val="0"/>
        <w:numPr>
          <w:ilvl w:val="0"/>
          <w:numId w:val="8"/>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lang w:eastAsia="zh-CN"/>
        </w:rPr>
        <w:t>★</w:t>
      </w:r>
      <w:r>
        <w:rPr>
          <w:rFonts w:hint="eastAsia"/>
        </w:rPr>
        <w:t>恒湿净化设备使用</w:t>
      </w:r>
      <w:r>
        <w:t>的控制板</w:t>
      </w:r>
      <w:r>
        <w:rPr>
          <w:rFonts w:hint="eastAsia"/>
        </w:rPr>
        <w:t>和</w:t>
      </w:r>
      <w:r>
        <w:t>静电积尘器</w:t>
      </w:r>
      <w:r>
        <w:rPr>
          <w:rFonts w:hint="eastAsia"/>
        </w:rPr>
        <w:t>应能通过阻燃试验，阻燃级别达到V-0级要求。（</w:t>
      </w:r>
      <w:r>
        <w:rPr>
          <w:rFonts w:hint="eastAsia" w:ascii="宋体" w:hAnsi="宋体"/>
          <w:szCs w:val="24"/>
          <w:lang w:val="en-US" w:eastAsia="zh-CN"/>
        </w:rPr>
        <w:t>提供生产厂家确认的、相应的功能证明材料（包括但不限于测试报告、检测报告、官网和功能截图等）</w:t>
      </w:r>
      <w:r>
        <w:rPr>
          <w:rFonts w:hint="eastAsia"/>
        </w:rPr>
        <w:t>并标明检测项具体位置）</w:t>
      </w:r>
    </w:p>
    <w:p>
      <w:pPr>
        <w:pStyle w:val="6"/>
        <w:pageBreakBefore w:val="0"/>
        <w:kinsoku/>
        <w:wordWrap/>
        <w:overflowPunct/>
        <w:topLinePunct w:val="0"/>
        <w:autoSpaceDE/>
        <w:autoSpaceDN/>
        <w:bidi w:val="0"/>
        <w:adjustRightInd/>
        <w:snapToGrid/>
        <w:spacing w:before="0" w:after="0" w:line="360" w:lineRule="auto"/>
        <w:textAlignment w:val="auto"/>
      </w:pPr>
      <w:r>
        <w:rPr>
          <w:rFonts w:hint="eastAsia"/>
        </w:rPr>
        <w:t>控制软件要求</w:t>
      </w:r>
    </w:p>
    <w:p>
      <w:pPr>
        <w:pStyle w:val="47"/>
        <w:pageBreakBefore w:val="0"/>
        <w:numPr>
          <w:ilvl w:val="0"/>
          <w:numId w:val="9"/>
        </w:numPr>
        <w:kinsoku/>
        <w:wordWrap/>
        <w:overflowPunct/>
        <w:topLinePunct w:val="0"/>
        <w:autoSpaceDE/>
        <w:autoSpaceDN/>
        <w:bidi w:val="0"/>
        <w:adjustRightInd/>
        <w:snapToGrid/>
        <w:spacing w:before="0" w:after="0" w:line="360" w:lineRule="auto"/>
        <w:ind w:firstLineChars="0"/>
        <w:textAlignment w:val="auto"/>
        <w:rPr>
          <w:rFonts w:ascii="宋体" w:hAnsi="宋体" w:eastAsia="宋体" w:cs="Arial"/>
          <w:szCs w:val="24"/>
        </w:rPr>
      </w:pPr>
      <w:r>
        <w:rPr>
          <w:rFonts w:hint="eastAsia" w:ascii="宋体" w:hAnsi="宋体" w:eastAsia="宋体" w:cs="Arial"/>
          <w:szCs w:val="24"/>
        </w:rPr>
        <w:t>加湿功能：支持</w:t>
      </w:r>
      <w:r>
        <w:rPr>
          <w:rFonts w:ascii="宋体" w:hAnsi="宋体" w:eastAsia="宋体" w:cs="Arial"/>
          <w:szCs w:val="24"/>
        </w:rPr>
        <w:t>自动模式</w:t>
      </w:r>
      <w:r>
        <w:rPr>
          <w:rFonts w:hint="eastAsia" w:ascii="宋体" w:hAnsi="宋体" w:eastAsia="宋体" w:cs="Arial"/>
          <w:szCs w:val="24"/>
        </w:rPr>
        <w:t>，</w:t>
      </w:r>
      <w:r>
        <w:rPr>
          <w:rFonts w:ascii="宋体" w:hAnsi="宋体" w:eastAsia="宋体" w:cs="Arial"/>
          <w:szCs w:val="24"/>
        </w:rPr>
        <w:t>当湿度低于设定湿度下限时，加湿自动开启；当水箱水位低时，停止加湿，保障设备的安全运行</w:t>
      </w:r>
      <w:r>
        <w:rPr>
          <w:rFonts w:hint="eastAsia" w:ascii="宋体" w:hAnsi="宋体" w:eastAsia="宋体" w:cs="Arial"/>
          <w:szCs w:val="24"/>
        </w:rPr>
        <w:t>。</w:t>
      </w:r>
    </w:p>
    <w:p>
      <w:pPr>
        <w:pStyle w:val="47"/>
        <w:pageBreakBefore w:val="0"/>
        <w:numPr>
          <w:ilvl w:val="0"/>
          <w:numId w:val="9"/>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cs="Arial"/>
          <w:szCs w:val="24"/>
        </w:rPr>
        <w:t>除湿功能：支持自动模式，当湿度高于设定湿度上限时，除湿自动开启，也可手动开启除湿。水箱为满时，停止除湿，防止溢水或漏水。除湿连续工作2小时，可停止除湿10分钟，之后自动开启，除湿状态不变。</w:t>
      </w:r>
    </w:p>
    <w:p>
      <w:pPr>
        <w:pStyle w:val="47"/>
        <w:pageBreakBefore w:val="0"/>
        <w:numPr>
          <w:ilvl w:val="0"/>
          <w:numId w:val="9"/>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cs="Arial"/>
          <w:szCs w:val="24"/>
        </w:rPr>
        <w:t>净化功能：当启动净化时，软件状态应发生变化，提示净化开始。</w:t>
      </w:r>
    </w:p>
    <w:p>
      <w:pPr>
        <w:pStyle w:val="47"/>
        <w:pageBreakBefore w:val="0"/>
        <w:numPr>
          <w:ilvl w:val="0"/>
          <w:numId w:val="9"/>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cs="Arial"/>
          <w:szCs w:val="24"/>
        </w:rPr>
        <w:t>负离子功能：应支持负离子净化对空气进行净化、除尘、除味、灭菌。当启动负离子时，软件状态应发生变化，提示负离子工作开始。</w:t>
      </w:r>
    </w:p>
    <w:p>
      <w:pPr>
        <w:pStyle w:val="47"/>
        <w:pageBreakBefore w:val="0"/>
        <w:numPr>
          <w:ilvl w:val="0"/>
          <w:numId w:val="9"/>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cs="Arial"/>
          <w:szCs w:val="24"/>
        </w:rPr>
        <w:t>清洗功能：设备应具备清洗功能，通过打开进水阀以及排水阀，让清水清洗管道以及水箱，确保设备的除湿工作的正常运转。</w:t>
      </w:r>
    </w:p>
    <w:p>
      <w:pPr>
        <w:pStyle w:val="47"/>
        <w:pageBreakBefore w:val="0"/>
        <w:numPr>
          <w:ilvl w:val="0"/>
          <w:numId w:val="9"/>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lang w:eastAsia="zh-CN"/>
        </w:rPr>
        <w:t>★</w:t>
      </w:r>
      <w:r>
        <w:rPr>
          <w:rFonts w:cs="Arial"/>
          <w:szCs w:val="24"/>
        </w:rPr>
        <w:t>清洗应可分为手动、自动两种工作模式。可以实时显示检测到的空气质量数据，以优、良、差三</w:t>
      </w:r>
      <w:r>
        <w:rPr>
          <w:rFonts w:hint="eastAsia" w:cs="Arial"/>
          <w:szCs w:val="24"/>
        </w:rPr>
        <w:t>种</w:t>
      </w:r>
      <w:r>
        <w:rPr>
          <w:rFonts w:cs="Arial"/>
          <w:szCs w:val="24"/>
        </w:rPr>
        <w:t>方式显示</w:t>
      </w:r>
      <w:r>
        <w:rPr>
          <w:rFonts w:hint="eastAsia" w:cs="Arial"/>
          <w:szCs w:val="24"/>
        </w:rPr>
        <w:t>；</w:t>
      </w:r>
      <w:r>
        <w:rPr>
          <w:rFonts w:cs="Arial"/>
          <w:szCs w:val="24"/>
        </w:rPr>
        <w:t>支持按月、周、日</w:t>
      </w:r>
      <w:r>
        <w:rPr>
          <w:rFonts w:hint="eastAsia" w:cs="Arial"/>
          <w:szCs w:val="24"/>
        </w:rPr>
        <w:t>查询温湿度或</w:t>
      </w:r>
      <w:r>
        <w:rPr>
          <w:rFonts w:cs="Arial"/>
          <w:szCs w:val="24"/>
        </w:rPr>
        <w:t>空气质量曲线报表</w:t>
      </w:r>
      <w:r>
        <w:rPr>
          <w:rFonts w:hint="eastAsia" w:cs="Arial"/>
          <w:szCs w:val="24"/>
        </w:rPr>
        <w:t>；</w:t>
      </w:r>
      <w:r>
        <w:rPr>
          <w:rFonts w:hint="eastAsia"/>
        </w:rPr>
        <w:t>（</w:t>
      </w:r>
      <w:r>
        <w:rPr>
          <w:rFonts w:hint="eastAsia" w:ascii="宋体" w:hAnsi="宋体"/>
          <w:szCs w:val="24"/>
          <w:lang w:val="en-US" w:eastAsia="zh-CN"/>
        </w:rPr>
        <w:t>提供生产厂家确认的、相应的功能证明材料（包括但不限于测试报告、检测报告、官网和功能截图等）</w:t>
      </w:r>
      <w:r>
        <w:rPr>
          <w:rFonts w:hint="eastAsia"/>
        </w:rPr>
        <w:t>并标明检测项具体位置）</w:t>
      </w:r>
    </w:p>
    <w:p>
      <w:pPr>
        <w:pStyle w:val="47"/>
        <w:pageBreakBefore w:val="0"/>
        <w:numPr>
          <w:ilvl w:val="0"/>
          <w:numId w:val="9"/>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cs="Arial"/>
          <w:szCs w:val="24"/>
        </w:rPr>
        <w:t>风速调节功能：设备应具备风速调节功能，并可分为关闭及低、中、高风速四档。除湿、净化、摆叶等任何一个功能启用时，风机都可打开，要求默认风速为低风速。</w:t>
      </w:r>
    </w:p>
    <w:p>
      <w:pPr>
        <w:pStyle w:val="47"/>
        <w:pageBreakBefore w:val="0"/>
        <w:numPr>
          <w:ilvl w:val="0"/>
          <w:numId w:val="9"/>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rPr>
        <w:t>支持调节</w:t>
      </w:r>
      <w:r>
        <w:t>设备</w:t>
      </w:r>
      <w:r>
        <w:rPr>
          <w:rFonts w:hint="eastAsia"/>
        </w:rPr>
        <w:t>风机转动的速度，风速应至少分为低、中、高、关闭四档</w:t>
      </w:r>
      <w:r>
        <w:rPr>
          <w:rFonts w:hint="eastAsia" w:cs="Arial"/>
          <w:szCs w:val="24"/>
        </w:rPr>
        <w:t>；</w:t>
      </w:r>
    </w:p>
    <w:p>
      <w:pPr>
        <w:pStyle w:val="47"/>
        <w:pageBreakBefore w:val="0"/>
        <w:numPr>
          <w:ilvl w:val="0"/>
          <w:numId w:val="9"/>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cs="Arial"/>
          <w:szCs w:val="24"/>
        </w:rPr>
        <w:t>摆叶功能：设备应具备摆叶功能，将恒湿净化设备净化后的空气</w:t>
      </w:r>
      <w:r>
        <w:rPr>
          <w:rFonts w:hint="eastAsia" w:cs="Arial"/>
          <w:szCs w:val="24"/>
        </w:rPr>
        <w:t>平稳</w:t>
      </w:r>
      <w:r>
        <w:rPr>
          <w:rFonts w:cs="Arial"/>
          <w:szCs w:val="24"/>
        </w:rPr>
        <w:t>地释放到空气中。</w:t>
      </w:r>
    </w:p>
    <w:p>
      <w:pPr>
        <w:pStyle w:val="47"/>
        <w:pageBreakBefore w:val="0"/>
        <w:numPr>
          <w:ilvl w:val="0"/>
          <w:numId w:val="9"/>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cs="Arial"/>
          <w:szCs w:val="24"/>
        </w:rPr>
        <w:t>水箱状态实时监测：实时监测水箱的状态，可显示正常状态、水位低状态并提示是否漏水或堵塞。</w:t>
      </w:r>
    </w:p>
    <w:p>
      <w:pPr>
        <w:pStyle w:val="47"/>
        <w:pageBreakBefore w:val="0"/>
        <w:numPr>
          <w:ilvl w:val="0"/>
          <w:numId w:val="9"/>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可以</w:t>
      </w:r>
      <w:r>
        <w:rPr>
          <w:rFonts w:cs="Arial"/>
          <w:szCs w:val="24"/>
        </w:rPr>
        <w:t>实时</w:t>
      </w:r>
      <w:r>
        <w:rPr>
          <w:rFonts w:hint="eastAsia" w:cs="Arial"/>
          <w:szCs w:val="24"/>
        </w:rPr>
        <w:t>显示水箱的状态；</w:t>
      </w:r>
    </w:p>
    <w:p>
      <w:pPr>
        <w:pStyle w:val="47"/>
        <w:pageBreakBefore w:val="0"/>
        <w:numPr>
          <w:ilvl w:val="0"/>
          <w:numId w:val="9"/>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cs="Arial"/>
          <w:szCs w:val="24"/>
        </w:rPr>
        <w:t>温湿度及PM2.5实时监测：控制软件应可实时显示监测到的温湿度及 PM2.5 数据，监测到的数据可根据不同的数据范围，通过实际的数值及对应的不同的颜色提示；</w:t>
      </w:r>
    </w:p>
    <w:p>
      <w:pPr>
        <w:pStyle w:val="47"/>
        <w:pageBreakBefore w:val="0"/>
        <w:numPr>
          <w:ilvl w:val="0"/>
          <w:numId w:val="9"/>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cs="Arial"/>
          <w:szCs w:val="24"/>
        </w:rPr>
        <w:t>记录保存、查询功能：设备历史数据支持至少保存一年，且会循环保存，一年后将覆盖原有数据，保持最新数据，方便管理者对历史记录的保存及查询；支持以列表、曲线方式展现。</w:t>
      </w:r>
    </w:p>
    <w:p>
      <w:pPr>
        <w:pStyle w:val="47"/>
        <w:pageBreakBefore w:val="0"/>
        <w:numPr>
          <w:ilvl w:val="0"/>
          <w:numId w:val="9"/>
        </w:numPr>
        <w:kinsoku/>
        <w:wordWrap/>
        <w:overflowPunct/>
        <w:topLinePunct w:val="0"/>
        <w:autoSpaceDE/>
        <w:autoSpaceDN/>
        <w:bidi w:val="0"/>
        <w:adjustRightInd/>
        <w:snapToGrid/>
        <w:spacing w:before="0" w:after="0" w:line="360" w:lineRule="auto"/>
        <w:ind w:firstLineChars="0"/>
        <w:textAlignment w:val="auto"/>
        <w:rPr>
          <w:rFonts w:cs="Arial"/>
          <w:color w:val="000000" w:themeColor="text1"/>
          <w:szCs w:val="24"/>
          <w14:textFill>
            <w14:solidFill>
              <w14:schemeClr w14:val="tx1"/>
            </w14:solidFill>
          </w14:textFill>
        </w:rPr>
      </w:pPr>
      <w:r>
        <w:rPr>
          <w:rFonts w:hint="eastAsia" w:cs="Arial"/>
          <w:color w:val="000000" w:themeColor="text1"/>
          <w:szCs w:val="24"/>
          <w14:textFill>
            <w14:solidFill>
              <w14:schemeClr w14:val="tx1"/>
            </w14:solidFill>
          </w14:textFill>
        </w:rPr>
        <w:t>可查看设备最近三次故障记录，以及故障发生的总次数。</w:t>
      </w:r>
    </w:p>
    <w:p>
      <w:pPr>
        <w:pStyle w:val="47"/>
        <w:pageBreakBefore w:val="0"/>
        <w:numPr>
          <w:ilvl w:val="0"/>
          <w:numId w:val="9"/>
        </w:numPr>
        <w:kinsoku/>
        <w:wordWrap/>
        <w:overflowPunct/>
        <w:topLinePunct w:val="0"/>
        <w:autoSpaceDE/>
        <w:autoSpaceDN/>
        <w:bidi w:val="0"/>
        <w:adjustRightInd/>
        <w:snapToGrid/>
        <w:spacing w:before="0" w:after="0" w:line="360" w:lineRule="auto"/>
        <w:ind w:firstLineChars="0"/>
        <w:textAlignment w:val="auto"/>
        <w:rPr>
          <w:rFonts w:cs="Arial"/>
          <w:color w:val="000000" w:themeColor="text1"/>
          <w:szCs w:val="24"/>
          <w14:textFill>
            <w14:solidFill>
              <w14:schemeClr w14:val="tx1"/>
            </w14:solidFill>
          </w14:textFill>
        </w:rPr>
      </w:pPr>
      <w:r>
        <w:rPr>
          <w:rFonts w:hint="eastAsia" w:cs="Arial"/>
          <w:color w:val="000000" w:themeColor="text1"/>
          <w:szCs w:val="24"/>
          <w14:textFill>
            <w14:solidFill>
              <w14:schemeClr w14:val="tx1"/>
            </w14:solidFill>
          </w14:textFill>
        </w:rPr>
        <w:t>可设置温湿度范围并进行校准。</w:t>
      </w:r>
    </w:p>
    <w:p>
      <w:pPr>
        <w:pStyle w:val="6"/>
        <w:pageBreakBefore w:val="0"/>
        <w:kinsoku/>
        <w:wordWrap/>
        <w:overflowPunct/>
        <w:topLinePunct w:val="0"/>
        <w:autoSpaceDE/>
        <w:autoSpaceDN/>
        <w:bidi w:val="0"/>
        <w:adjustRightInd/>
        <w:snapToGrid/>
        <w:spacing w:before="0" w:after="0" w:line="360" w:lineRule="auto"/>
        <w:textAlignment w:val="auto"/>
      </w:pPr>
      <w:r>
        <w:rPr>
          <w:rFonts w:hint="eastAsia"/>
        </w:rPr>
        <w:t>设备参数要求</w:t>
      </w:r>
    </w:p>
    <w:p>
      <w:pPr>
        <w:pStyle w:val="47"/>
        <w:pageBreakBefore w:val="0"/>
        <w:numPr>
          <w:ilvl w:val="0"/>
          <w:numId w:val="10"/>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显示屏尺寸：不小于8英寸；</w:t>
      </w:r>
    </w:p>
    <w:p>
      <w:pPr>
        <w:pStyle w:val="47"/>
        <w:pageBreakBefore w:val="0"/>
        <w:numPr>
          <w:ilvl w:val="0"/>
          <w:numId w:val="10"/>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加湿量（kg/24h）：不低于160；</w:t>
      </w:r>
    </w:p>
    <w:p>
      <w:pPr>
        <w:pStyle w:val="47"/>
        <w:pageBreakBefore w:val="0"/>
        <w:numPr>
          <w:ilvl w:val="0"/>
          <w:numId w:val="10"/>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除湿量（kg/24h）：不低于60；</w:t>
      </w:r>
    </w:p>
    <w:p>
      <w:pPr>
        <w:pStyle w:val="47"/>
        <w:pageBreakBefore w:val="0"/>
        <w:numPr>
          <w:ilvl w:val="0"/>
          <w:numId w:val="10"/>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适用空间（㎡）：不小于120；</w:t>
      </w:r>
    </w:p>
    <w:p>
      <w:pPr>
        <w:pStyle w:val="47"/>
        <w:pageBreakBefore w:val="0"/>
        <w:numPr>
          <w:ilvl w:val="0"/>
          <w:numId w:val="10"/>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风量（m³/h）：不低于1600；</w:t>
      </w:r>
    </w:p>
    <w:p>
      <w:pPr>
        <w:pStyle w:val="47"/>
        <w:pageBreakBefore w:val="0"/>
        <w:numPr>
          <w:ilvl w:val="0"/>
          <w:numId w:val="10"/>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最大功率（W）：不超过1300；</w:t>
      </w:r>
    </w:p>
    <w:p>
      <w:pPr>
        <w:pStyle w:val="47"/>
        <w:pageBreakBefore w:val="0"/>
        <w:numPr>
          <w:ilvl w:val="0"/>
          <w:numId w:val="10"/>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水箱容积（L）：不小于45；</w:t>
      </w:r>
    </w:p>
    <w:p>
      <w:pPr>
        <w:pStyle w:val="47"/>
        <w:pageBreakBefore w:val="0"/>
        <w:numPr>
          <w:ilvl w:val="0"/>
          <w:numId w:val="10"/>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加水方式：支持人工/自动；</w:t>
      </w:r>
    </w:p>
    <w:p>
      <w:pPr>
        <w:pStyle w:val="47"/>
        <w:pageBreakBefore w:val="0"/>
        <w:numPr>
          <w:ilvl w:val="0"/>
          <w:numId w:val="10"/>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排水方式：支持水箱/自动；</w:t>
      </w:r>
    </w:p>
    <w:p>
      <w:pPr>
        <w:pStyle w:val="47"/>
        <w:pageBreakBefore w:val="0"/>
        <w:numPr>
          <w:ilvl w:val="0"/>
          <w:numId w:val="10"/>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设备联网监控端口：支持RS485；</w:t>
      </w:r>
    </w:p>
    <w:p>
      <w:pPr>
        <w:pStyle w:val="5"/>
        <w:pageBreakBefore w:val="0"/>
        <w:kinsoku/>
        <w:wordWrap/>
        <w:overflowPunct/>
        <w:topLinePunct w:val="0"/>
        <w:autoSpaceDE/>
        <w:autoSpaceDN/>
        <w:bidi w:val="0"/>
        <w:adjustRightInd/>
        <w:snapToGrid/>
        <w:spacing w:before="0" w:after="0" w:line="360" w:lineRule="auto"/>
        <w:textAlignment w:val="auto"/>
      </w:pPr>
      <w:r>
        <w:rPr>
          <w:rFonts w:hint="eastAsia"/>
        </w:rPr>
        <w:t>智能水车</w:t>
      </w:r>
    </w:p>
    <w:p>
      <w:pPr>
        <w:pStyle w:val="47"/>
        <w:pageBreakBefore w:val="0"/>
        <w:numPr>
          <w:ilvl w:val="0"/>
          <w:numId w:val="11"/>
        </w:numPr>
        <w:kinsoku/>
        <w:wordWrap/>
        <w:overflowPunct/>
        <w:topLinePunct w:val="0"/>
        <w:autoSpaceDE/>
        <w:autoSpaceDN/>
        <w:bidi w:val="0"/>
        <w:adjustRightInd/>
        <w:snapToGrid/>
        <w:spacing w:before="0" w:after="0" w:line="360" w:lineRule="auto"/>
        <w:ind w:left="420" w:firstLineChars="0"/>
        <w:textAlignment w:val="auto"/>
      </w:pPr>
      <w:r>
        <w:rPr>
          <w:rFonts w:hint="eastAsia"/>
        </w:rPr>
        <w:t>恒湿净化设备配套使用水车。</w:t>
      </w:r>
    </w:p>
    <w:p>
      <w:pPr>
        <w:pStyle w:val="47"/>
        <w:pageBreakBefore w:val="0"/>
        <w:numPr>
          <w:ilvl w:val="0"/>
          <w:numId w:val="11"/>
        </w:numPr>
        <w:kinsoku/>
        <w:wordWrap/>
        <w:overflowPunct/>
        <w:topLinePunct w:val="0"/>
        <w:autoSpaceDE/>
        <w:autoSpaceDN/>
        <w:bidi w:val="0"/>
        <w:adjustRightInd/>
        <w:snapToGrid/>
        <w:spacing w:before="0" w:after="0" w:line="360" w:lineRule="auto"/>
        <w:ind w:left="420" w:firstLineChars="0"/>
        <w:textAlignment w:val="auto"/>
      </w:pPr>
      <w:r>
        <w:t>内部容积</w:t>
      </w:r>
      <w:r>
        <w:rPr>
          <w:rFonts w:hint="eastAsia"/>
        </w:rPr>
        <w:t>：不小于</w:t>
      </w:r>
      <w:r>
        <w:t>95L</w:t>
      </w:r>
      <w:r>
        <w:rPr>
          <w:rFonts w:hint="eastAsia"/>
        </w:rPr>
        <w:t>。</w:t>
      </w:r>
    </w:p>
    <w:p>
      <w:pPr>
        <w:pStyle w:val="47"/>
        <w:pageBreakBefore w:val="0"/>
        <w:numPr>
          <w:ilvl w:val="0"/>
          <w:numId w:val="11"/>
        </w:numPr>
        <w:kinsoku/>
        <w:wordWrap/>
        <w:overflowPunct/>
        <w:topLinePunct w:val="0"/>
        <w:autoSpaceDE/>
        <w:autoSpaceDN/>
        <w:bidi w:val="0"/>
        <w:adjustRightInd/>
        <w:snapToGrid/>
        <w:spacing w:before="0" w:after="0" w:line="360" w:lineRule="auto"/>
        <w:ind w:left="420" w:firstLineChars="0"/>
        <w:textAlignment w:val="auto"/>
      </w:pPr>
      <w:r>
        <w:t>功率</w:t>
      </w:r>
      <w:r>
        <w:rPr>
          <w:rFonts w:hint="eastAsia"/>
        </w:rPr>
        <w:t>：不大于</w:t>
      </w:r>
      <w:r>
        <w:t>75</w:t>
      </w:r>
      <w:r>
        <w:rPr>
          <w:rFonts w:hint="eastAsia"/>
        </w:rPr>
        <w:t>w。</w:t>
      </w:r>
    </w:p>
    <w:p>
      <w:pPr>
        <w:pStyle w:val="47"/>
        <w:pageBreakBefore w:val="0"/>
        <w:numPr>
          <w:ilvl w:val="0"/>
          <w:numId w:val="11"/>
        </w:numPr>
        <w:kinsoku/>
        <w:wordWrap/>
        <w:overflowPunct/>
        <w:topLinePunct w:val="0"/>
        <w:autoSpaceDE/>
        <w:autoSpaceDN/>
        <w:bidi w:val="0"/>
        <w:adjustRightInd/>
        <w:snapToGrid/>
        <w:spacing w:before="0" w:after="0" w:line="360" w:lineRule="auto"/>
        <w:ind w:left="420" w:firstLineChars="0"/>
        <w:textAlignment w:val="auto"/>
      </w:pPr>
      <w:r>
        <w:t>流量</w:t>
      </w:r>
      <w:r>
        <w:rPr>
          <w:rFonts w:hint="eastAsia"/>
        </w:rPr>
        <w:t>：不小于</w:t>
      </w:r>
      <w:r>
        <w:t>2000L/h</w:t>
      </w:r>
      <w:r>
        <w:rPr>
          <w:rFonts w:hint="eastAsia"/>
        </w:rPr>
        <w:t>。</w:t>
      </w:r>
    </w:p>
    <w:p>
      <w:pPr>
        <w:pStyle w:val="47"/>
        <w:pageBreakBefore w:val="0"/>
        <w:numPr>
          <w:ilvl w:val="0"/>
          <w:numId w:val="11"/>
        </w:numPr>
        <w:kinsoku/>
        <w:wordWrap/>
        <w:overflowPunct/>
        <w:topLinePunct w:val="0"/>
        <w:autoSpaceDE/>
        <w:autoSpaceDN/>
        <w:bidi w:val="0"/>
        <w:adjustRightInd/>
        <w:snapToGrid/>
        <w:spacing w:before="0" w:after="0" w:line="360" w:lineRule="auto"/>
        <w:ind w:left="420" w:firstLineChars="0"/>
        <w:textAlignment w:val="auto"/>
      </w:pPr>
      <w:r>
        <w:t>扬程</w:t>
      </w:r>
      <w:r>
        <w:rPr>
          <w:rFonts w:hint="eastAsia"/>
        </w:rPr>
        <w:t>：不小于</w:t>
      </w:r>
      <w:r>
        <w:t>2m</w:t>
      </w:r>
      <w:r>
        <w:rPr>
          <w:rFonts w:hint="eastAsia"/>
        </w:rPr>
        <w:t>。</w:t>
      </w:r>
    </w:p>
    <w:p>
      <w:pPr>
        <w:pStyle w:val="5"/>
        <w:pageBreakBefore w:val="0"/>
        <w:kinsoku/>
        <w:wordWrap/>
        <w:overflowPunct/>
        <w:topLinePunct w:val="0"/>
        <w:autoSpaceDE/>
        <w:autoSpaceDN/>
        <w:bidi w:val="0"/>
        <w:adjustRightInd/>
        <w:snapToGrid/>
        <w:spacing w:before="0" w:after="0" w:line="360" w:lineRule="auto"/>
        <w:textAlignment w:val="auto"/>
      </w:pPr>
      <w:r>
        <w:rPr>
          <w:rFonts w:hint="eastAsia"/>
        </w:rPr>
        <w:t>智能</w:t>
      </w:r>
      <w:r>
        <w:t>控制模块</w:t>
      </w:r>
    </w:p>
    <w:p>
      <w:pPr>
        <w:pStyle w:val="47"/>
        <w:pageBreakBefore w:val="0"/>
        <w:numPr>
          <w:ilvl w:val="0"/>
          <w:numId w:val="12"/>
        </w:numPr>
        <w:kinsoku/>
        <w:wordWrap/>
        <w:overflowPunct/>
        <w:topLinePunct w:val="0"/>
        <w:autoSpaceDE/>
        <w:autoSpaceDN/>
        <w:bidi w:val="0"/>
        <w:adjustRightInd/>
        <w:snapToGrid/>
        <w:spacing w:before="0" w:after="0" w:line="360" w:lineRule="auto"/>
        <w:ind w:firstLineChars="0"/>
        <w:textAlignment w:val="auto"/>
        <w:rPr>
          <w:rFonts w:cs="Arial"/>
          <w:szCs w:val="24"/>
        </w:rPr>
      </w:pPr>
      <w:bookmarkStart w:id="5" w:name="_Hlk525920188"/>
      <w:r>
        <w:rPr>
          <w:rFonts w:hint="eastAsia" w:cs="Arial"/>
          <w:szCs w:val="24"/>
        </w:rPr>
        <w:t>应支持有线-无线传输；</w:t>
      </w:r>
    </w:p>
    <w:p>
      <w:pPr>
        <w:pStyle w:val="47"/>
        <w:pageBreakBefore w:val="0"/>
        <w:numPr>
          <w:ilvl w:val="0"/>
          <w:numId w:val="12"/>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有线应支持RS485通讯协议；</w:t>
      </w:r>
    </w:p>
    <w:p>
      <w:pPr>
        <w:pStyle w:val="47"/>
        <w:pageBreakBefore w:val="0"/>
        <w:numPr>
          <w:ilvl w:val="0"/>
          <w:numId w:val="12"/>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最大发射功率为17dbm(50mW)；</w:t>
      </w:r>
    </w:p>
    <w:p>
      <w:pPr>
        <w:pStyle w:val="47"/>
        <w:pageBreakBefore w:val="0"/>
        <w:numPr>
          <w:ilvl w:val="0"/>
          <w:numId w:val="12"/>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无线通信频段为472-485MHz，符合全球ISM频段通信标准，无需申请频点；</w:t>
      </w:r>
    </w:p>
    <w:p>
      <w:pPr>
        <w:pStyle w:val="47"/>
        <w:pageBreakBefore w:val="0"/>
        <w:numPr>
          <w:ilvl w:val="0"/>
          <w:numId w:val="12"/>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支持空调控制器、漏水传感器与区域智能控制设备之间的无线通讯</w:t>
      </w:r>
      <w:bookmarkEnd w:id="5"/>
      <w:r>
        <w:rPr>
          <w:rFonts w:hint="eastAsia" w:cs="Arial"/>
          <w:szCs w:val="24"/>
        </w:rPr>
        <w:t>；</w:t>
      </w:r>
    </w:p>
    <w:p>
      <w:pPr>
        <w:pStyle w:val="47"/>
        <w:pageBreakBefore w:val="0"/>
        <w:numPr>
          <w:ilvl w:val="0"/>
          <w:numId w:val="12"/>
        </w:numPr>
        <w:kinsoku/>
        <w:wordWrap/>
        <w:overflowPunct/>
        <w:topLinePunct w:val="0"/>
        <w:autoSpaceDE/>
        <w:autoSpaceDN/>
        <w:bidi w:val="0"/>
        <w:adjustRightInd/>
        <w:snapToGrid/>
        <w:spacing w:before="0" w:after="0" w:line="360" w:lineRule="auto"/>
        <w:ind w:firstLineChars="0"/>
        <w:textAlignment w:val="auto"/>
        <w:rPr>
          <w:rFonts w:cs="Arial"/>
          <w:color w:val="000000" w:themeColor="text1"/>
          <w:szCs w:val="24"/>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智能控制模块应能通过阻燃试验，阻燃级别达到</w:t>
      </w:r>
      <w:r>
        <w:rPr>
          <w:color w:val="000000" w:themeColor="text1"/>
          <w14:textFill>
            <w14:solidFill>
              <w14:schemeClr w14:val="tx1"/>
            </w14:solidFill>
          </w14:textFill>
        </w:rPr>
        <w:t>V-0</w:t>
      </w:r>
      <w:r>
        <w:rPr>
          <w:rFonts w:hint="eastAsia"/>
          <w:color w:val="000000" w:themeColor="text1"/>
          <w14:textFill>
            <w14:solidFill>
              <w14:schemeClr w14:val="tx1"/>
            </w14:solidFill>
          </w14:textFill>
        </w:rPr>
        <w:t>级要求。（</w:t>
      </w:r>
      <w:r>
        <w:rPr>
          <w:rFonts w:hint="eastAsia" w:ascii="宋体" w:hAnsi="宋体"/>
          <w:szCs w:val="24"/>
          <w:lang w:val="en-US" w:eastAsia="zh-CN"/>
        </w:rPr>
        <w:t>提供生产厂家确认的、相应的功能证明材料（包括但不限于测试报告、检测报告、官网和功能截图等）</w:t>
      </w:r>
      <w:r>
        <w:rPr>
          <w:rFonts w:hint="eastAsia"/>
          <w:color w:val="000000" w:themeColor="text1"/>
          <w14:textFill>
            <w14:solidFill>
              <w14:schemeClr w14:val="tx1"/>
            </w14:solidFill>
          </w14:textFill>
        </w:rPr>
        <w:t>并标明检测项具体位置）</w:t>
      </w:r>
    </w:p>
    <w:bookmarkEnd w:id="2"/>
    <w:p>
      <w:pPr>
        <w:pStyle w:val="5"/>
        <w:pageBreakBefore w:val="0"/>
        <w:kinsoku/>
        <w:wordWrap/>
        <w:overflowPunct/>
        <w:topLinePunct w:val="0"/>
        <w:autoSpaceDE/>
        <w:autoSpaceDN/>
        <w:bidi w:val="0"/>
        <w:adjustRightInd/>
        <w:snapToGrid/>
        <w:spacing w:before="0" w:after="0" w:line="360" w:lineRule="auto"/>
        <w:textAlignment w:val="auto"/>
      </w:pPr>
      <w:r>
        <w:rPr>
          <w:rFonts w:hint="eastAsia"/>
        </w:rPr>
        <w:t>空调控制器</w:t>
      </w:r>
      <w:bookmarkStart w:id="6" w:name="_Toc434829634"/>
      <w:bookmarkStart w:id="7" w:name="_Toc437343443"/>
    </w:p>
    <w:p>
      <w:pPr>
        <w:pStyle w:val="47"/>
        <w:pageBreakBefore w:val="0"/>
        <w:numPr>
          <w:ilvl w:val="0"/>
          <w:numId w:val="13"/>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要求可学习市面上主流空调红外遥控器，</w:t>
      </w:r>
      <w:r>
        <w:rPr>
          <w:rFonts w:cs="Arial"/>
          <w:szCs w:val="24"/>
        </w:rPr>
        <w:t>适应性</w:t>
      </w:r>
      <w:r>
        <w:rPr>
          <w:rFonts w:hint="eastAsia" w:cs="Arial"/>
          <w:szCs w:val="24"/>
        </w:rPr>
        <w:t>强。</w:t>
      </w:r>
    </w:p>
    <w:p>
      <w:pPr>
        <w:pStyle w:val="47"/>
        <w:pageBreakBefore w:val="0"/>
        <w:numPr>
          <w:ilvl w:val="0"/>
          <w:numId w:val="13"/>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红外载波载波频率宽：31KHZ ~ 80KHZ；</w:t>
      </w:r>
    </w:p>
    <w:p>
      <w:pPr>
        <w:pStyle w:val="47"/>
        <w:pageBreakBefore w:val="0"/>
        <w:numPr>
          <w:ilvl w:val="0"/>
          <w:numId w:val="13"/>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大容量贮存，可记忆不少于</w:t>
      </w:r>
      <w:r>
        <w:rPr>
          <w:rFonts w:cs="Arial"/>
          <w:szCs w:val="24"/>
        </w:rPr>
        <w:t>50</w:t>
      </w:r>
      <w:r>
        <w:rPr>
          <w:rFonts w:hint="eastAsia" w:cs="Arial"/>
          <w:szCs w:val="24"/>
        </w:rPr>
        <w:t>个按键指令；</w:t>
      </w:r>
    </w:p>
    <w:p>
      <w:pPr>
        <w:pStyle w:val="47"/>
        <w:pageBreakBefore w:val="0"/>
        <w:numPr>
          <w:ilvl w:val="0"/>
          <w:numId w:val="13"/>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支持上传与下载或串口指令直接控制；</w:t>
      </w:r>
    </w:p>
    <w:p>
      <w:pPr>
        <w:pStyle w:val="47"/>
        <w:pageBreakBefore w:val="0"/>
        <w:numPr>
          <w:ilvl w:val="0"/>
          <w:numId w:val="13"/>
        </w:numPr>
        <w:kinsoku/>
        <w:wordWrap/>
        <w:overflowPunct/>
        <w:topLinePunct w:val="0"/>
        <w:autoSpaceDE/>
        <w:autoSpaceDN/>
        <w:bidi w:val="0"/>
        <w:adjustRightInd/>
        <w:snapToGrid/>
        <w:spacing w:before="0" w:after="0" w:line="360" w:lineRule="auto"/>
        <w:ind w:firstLineChars="0"/>
        <w:textAlignment w:val="auto"/>
        <w:rPr>
          <w:rFonts w:cs="Arial"/>
          <w:color w:val="000000" w:themeColor="text1"/>
          <w:szCs w:val="24"/>
          <w14:textFill>
            <w14:solidFill>
              <w14:schemeClr w14:val="tx1"/>
            </w14:solidFill>
          </w14:textFill>
        </w:rPr>
      </w:pPr>
      <w:r>
        <w:rPr>
          <w:rFonts w:hint="eastAsia" w:cs="Arial"/>
          <w:color w:val="000000" w:themeColor="text1"/>
          <w:szCs w:val="24"/>
          <w14:textFill>
            <w14:solidFill>
              <w14:schemeClr w14:val="tx1"/>
            </w14:solidFill>
          </w14:textFill>
        </w:rPr>
        <w:t>掉电数据不丢失；</w:t>
      </w:r>
    </w:p>
    <w:p>
      <w:pPr>
        <w:pStyle w:val="47"/>
        <w:pageBreakBefore w:val="0"/>
        <w:numPr>
          <w:ilvl w:val="0"/>
          <w:numId w:val="13"/>
        </w:numPr>
        <w:kinsoku/>
        <w:wordWrap/>
        <w:overflowPunct/>
        <w:topLinePunct w:val="0"/>
        <w:autoSpaceDE/>
        <w:autoSpaceDN/>
        <w:bidi w:val="0"/>
        <w:adjustRightInd/>
        <w:snapToGrid/>
        <w:spacing w:before="0" w:after="0" w:line="360" w:lineRule="auto"/>
        <w:ind w:firstLineChars="0"/>
        <w:textAlignment w:val="auto"/>
        <w:rPr>
          <w:rFonts w:cs="Arial"/>
          <w:color w:val="000000" w:themeColor="text1"/>
          <w:szCs w:val="24"/>
          <w14:textFill>
            <w14:solidFill>
              <w14:schemeClr w14:val="tx1"/>
            </w14:solidFill>
          </w14:textFill>
        </w:rPr>
      </w:pPr>
      <w:r>
        <w:rPr>
          <w:rFonts w:hint="eastAsia" w:cs="Arial"/>
          <w:color w:val="000000" w:themeColor="text1"/>
          <w:szCs w:val="24"/>
          <w14:textFill>
            <w14:solidFill>
              <w14:schemeClr w14:val="tx1"/>
            </w14:solidFill>
          </w14:textFill>
        </w:rPr>
        <w:t>支持标准</w:t>
      </w:r>
      <w:r>
        <w:rPr>
          <w:rFonts w:cs="Arial"/>
          <w:color w:val="000000" w:themeColor="text1"/>
          <w:szCs w:val="24"/>
          <w14:textFill>
            <w14:solidFill>
              <w14:schemeClr w14:val="tx1"/>
            </w14:solidFill>
          </w14:textFill>
        </w:rPr>
        <w:t>RS232/</w:t>
      </w:r>
      <w:r>
        <w:rPr>
          <w:rFonts w:hint="eastAsia" w:cs="Arial"/>
          <w:color w:val="000000" w:themeColor="text1"/>
          <w:szCs w:val="24"/>
          <w14:textFill>
            <w14:solidFill>
              <w14:schemeClr w14:val="tx1"/>
            </w14:solidFill>
          </w14:textFill>
        </w:rPr>
        <w:t>RS485接口。</w:t>
      </w:r>
    </w:p>
    <w:p>
      <w:pPr>
        <w:pStyle w:val="5"/>
        <w:pageBreakBefore w:val="0"/>
        <w:kinsoku/>
        <w:wordWrap/>
        <w:overflowPunct/>
        <w:topLinePunct w:val="0"/>
        <w:autoSpaceDE/>
        <w:autoSpaceDN/>
        <w:bidi w:val="0"/>
        <w:adjustRightInd/>
        <w:snapToGrid/>
        <w:spacing w:before="0" w:after="0" w:line="360" w:lineRule="auto"/>
        <w:textAlignment w:val="auto"/>
      </w:pPr>
      <w:r>
        <w:rPr>
          <w:rFonts w:hint="eastAsia"/>
        </w:rPr>
        <w:t>漏水传感器</w:t>
      </w:r>
    </w:p>
    <w:p>
      <w:pPr>
        <w:pStyle w:val="47"/>
        <w:pageBreakBefore w:val="0"/>
        <w:numPr>
          <w:ilvl w:val="0"/>
          <w:numId w:val="14"/>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灵敏度：</w:t>
      </w:r>
      <w:r>
        <w:rPr>
          <w:rFonts w:cs="Arial"/>
          <w:szCs w:val="24"/>
        </w:rPr>
        <w:t>0-10K无</w:t>
      </w:r>
      <w:r>
        <w:rPr>
          <w:rFonts w:hint="eastAsia" w:cs="Arial"/>
          <w:szCs w:val="24"/>
        </w:rPr>
        <w:t>级</w:t>
      </w:r>
      <w:r>
        <w:rPr>
          <w:rFonts w:cs="Arial"/>
          <w:szCs w:val="24"/>
        </w:rPr>
        <w:t>调节</w:t>
      </w:r>
      <w:r>
        <w:rPr>
          <w:rFonts w:hint="eastAsia" w:cs="Arial"/>
          <w:szCs w:val="24"/>
        </w:rPr>
        <w:t>。</w:t>
      </w:r>
    </w:p>
    <w:p>
      <w:pPr>
        <w:pStyle w:val="47"/>
        <w:pageBreakBefore w:val="0"/>
        <w:numPr>
          <w:ilvl w:val="0"/>
          <w:numId w:val="14"/>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响应时间：小于1秒。</w:t>
      </w:r>
    </w:p>
    <w:p>
      <w:pPr>
        <w:pStyle w:val="47"/>
        <w:pageBreakBefore w:val="0"/>
        <w:numPr>
          <w:ilvl w:val="0"/>
          <w:numId w:val="14"/>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电源要求：12-24V直流/交流电源。</w:t>
      </w:r>
    </w:p>
    <w:p>
      <w:pPr>
        <w:pStyle w:val="47"/>
        <w:pageBreakBefore w:val="0"/>
        <w:numPr>
          <w:ilvl w:val="0"/>
          <w:numId w:val="14"/>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继电器输出：2SPDT常开常闭</w:t>
      </w:r>
      <w:r>
        <w:rPr>
          <w:rFonts w:cs="Arial"/>
          <w:szCs w:val="24"/>
        </w:rPr>
        <w:t>输出</w:t>
      </w:r>
      <w:r>
        <w:rPr>
          <w:rFonts w:hint="eastAsia" w:cs="Arial"/>
          <w:szCs w:val="24"/>
        </w:rPr>
        <w:t>，</w:t>
      </w:r>
      <w:r>
        <w:rPr>
          <w:rFonts w:cs="Arial"/>
          <w:szCs w:val="24"/>
        </w:rPr>
        <w:t>220VAC/2A</w:t>
      </w:r>
      <w:r>
        <w:rPr>
          <w:rFonts w:hint="eastAsia" w:cs="Arial"/>
          <w:szCs w:val="24"/>
        </w:rPr>
        <w:t>。</w:t>
      </w:r>
    </w:p>
    <w:p>
      <w:pPr>
        <w:pStyle w:val="47"/>
        <w:pageBreakBefore w:val="0"/>
        <w:numPr>
          <w:ilvl w:val="0"/>
          <w:numId w:val="14"/>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检测线缆：可兼容连接各类检测线缆，或检测电极。</w:t>
      </w:r>
    </w:p>
    <w:p>
      <w:pPr>
        <w:pStyle w:val="47"/>
        <w:pageBreakBefore w:val="0"/>
        <w:numPr>
          <w:ilvl w:val="0"/>
          <w:numId w:val="14"/>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检测线缆长度：支持接线缆长度不少于</w:t>
      </w:r>
      <w:r>
        <w:rPr>
          <w:rFonts w:cs="Arial"/>
          <w:szCs w:val="24"/>
        </w:rPr>
        <w:t>1</w:t>
      </w:r>
      <w:r>
        <w:rPr>
          <w:rFonts w:hint="eastAsia" w:cs="Arial"/>
          <w:szCs w:val="24"/>
        </w:rPr>
        <w:t>00米。</w:t>
      </w:r>
    </w:p>
    <w:bookmarkEnd w:id="6"/>
    <w:bookmarkEnd w:id="7"/>
    <w:p>
      <w:pPr>
        <w:pStyle w:val="5"/>
        <w:pageBreakBefore w:val="0"/>
        <w:kinsoku/>
        <w:wordWrap/>
        <w:overflowPunct/>
        <w:topLinePunct w:val="0"/>
        <w:autoSpaceDE/>
        <w:autoSpaceDN/>
        <w:bidi w:val="0"/>
        <w:adjustRightInd/>
        <w:snapToGrid/>
        <w:spacing w:before="0" w:after="0" w:line="360" w:lineRule="auto"/>
        <w:textAlignment w:val="auto"/>
      </w:pPr>
      <w:r>
        <w:rPr>
          <w:rFonts w:hint="eastAsia"/>
        </w:rPr>
        <w:t>漏水</w:t>
      </w:r>
      <w:r>
        <w:t>感应线</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两芯螺旋检测线缆（10米）；</w:t>
      </w:r>
    </w:p>
    <w:p>
      <w:pPr>
        <w:pStyle w:val="4"/>
        <w:pageBreakBefore w:val="0"/>
        <w:kinsoku/>
        <w:wordWrap/>
        <w:overflowPunct/>
        <w:topLinePunct w:val="0"/>
        <w:autoSpaceDE/>
        <w:autoSpaceDN/>
        <w:bidi w:val="0"/>
        <w:adjustRightInd/>
        <w:snapToGrid/>
        <w:spacing w:before="0" w:after="0" w:line="360" w:lineRule="auto"/>
        <w:textAlignment w:val="auto"/>
      </w:pPr>
      <w:r>
        <w:rPr>
          <w:rFonts w:hint="eastAsia"/>
        </w:rPr>
        <w:t>档案存储设备</w:t>
      </w:r>
    </w:p>
    <w:p>
      <w:pPr>
        <w:pStyle w:val="5"/>
        <w:pageBreakBefore w:val="0"/>
        <w:kinsoku/>
        <w:wordWrap/>
        <w:overflowPunct/>
        <w:topLinePunct w:val="0"/>
        <w:autoSpaceDE/>
        <w:autoSpaceDN/>
        <w:bidi w:val="0"/>
        <w:adjustRightInd/>
        <w:snapToGrid/>
        <w:spacing w:before="0" w:after="0" w:line="360" w:lineRule="auto"/>
        <w:ind w:left="864" w:hanging="864"/>
        <w:textAlignment w:val="auto"/>
        <w:rPr>
          <w:color w:val="FF0000"/>
        </w:rPr>
      </w:pPr>
      <w:r>
        <w:rPr>
          <w:rFonts w:hint="eastAsia"/>
        </w:rPr>
        <w:t>智能密集架</w:t>
      </w:r>
    </w:p>
    <w:p>
      <w:pPr>
        <w:pStyle w:val="6"/>
        <w:pageBreakBefore w:val="0"/>
        <w:kinsoku/>
        <w:wordWrap/>
        <w:overflowPunct/>
        <w:topLinePunct w:val="0"/>
        <w:autoSpaceDE/>
        <w:autoSpaceDN/>
        <w:bidi w:val="0"/>
        <w:adjustRightInd/>
        <w:snapToGrid/>
        <w:spacing w:before="0" w:after="0" w:line="360" w:lineRule="auto"/>
        <w:textAlignment w:val="auto"/>
        <w:rPr>
          <w:rFonts w:ascii="宋体" w:hAnsi="宋体"/>
          <w:color w:val="000000"/>
        </w:rPr>
      </w:pPr>
      <w:r>
        <w:rPr>
          <w:rFonts w:hint="eastAsia" w:ascii="宋体" w:hAnsi="宋体"/>
          <w:color w:val="000000"/>
        </w:rPr>
        <w:t>应遵循的规范</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szCs w:val="24"/>
        </w:rPr>
        <w:t xml:space="preserve">DA/T </w:t>
      </w:r>
      <w:r>
        <w:rPr>
          <w:rFonts w:hint="eastAsia" w:ascii="宋体" w:hAnsi="宋体"/>
          <w:color w:val="000000" w:themeColor="text1"/>
          <w:szCs w:val="24"/>
          <w14:textFill>
            <w14:solidFill>
              <w14:schemeClr w14:val="tx1"/>
            </w14:solidFill>
          </w14:textFill>
        </w:rPr>
        <w:t>65-2017《档案密集架智能管理系统技术要求》。</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GB/T 3325-</w:t>
      </w:r>
      <w:r>
        <w:rPr>
          <w:rFonts w:ascii="宋体" w:hAnsi="宋体"/>
          <w:color w:val="000000" w:themeColor="text1"/>
          <w:szCs w:val="24"/>
          <w14:textFill>
            <w14:solidFill>
              <w14:schemeClr w14:val="tx1"/>
            </w14:solidFill>
          </w14:textFill>
        </w:rPr>
        <w:t>2017</w:t>
      </w:r>
      <w:r>
        <w:rPr>
          <w:rFonts w:hint="eastAsia" w:ascii="宋体" w:hAnsi="宋体"/>
          <w:color w:val="000000" w:themeColor="text1"/>
          <w:szCs w:val="24"/>
          <w14:textFill>
            <w14:solidFill>
              <w14:schemeClr w14:val="tx1"/>
            </w14:solidFill>
          </w14:textFill>
        </w:rPr>
        <w:t>《金属家具通用技术条件》。</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QB/T 1951.2-2013《金属家具质量检验及质量评定》。</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GB/T 13667.1-2015《钢制书架第1部分：单、复柱书架》。</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GB/T 13667.3-2013《钢制书架第3部分：手动密集书架》。</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DA/T 7-1992《直列式档案密集架》。</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GB/T 13667.4-2013《钢制书架第4部分：电动密集书架》。</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GB/T 11253-</w:t>
      </w:r>
      <w:r>
        <w:rPr>
          <w:rFonts w:ascii="宋体" w:hAnsi="宋体"/>
          <w:color w:val="000000" w:themeColor="text1"/>
          <w:szCs w:val="24"/>
          <w14:textFill>
            <w14:solidFill>
              <w14:schemeClr w14:val="tx1"/>
            </w14:solidFill>
          </w14:textFill>
        </w:rPr>
        <w:t>2019</w:t>
      </w:r>
      <w:r>
        <w:rPr>
          <w:rFonts w:hint="eastAsia" w:ascii="宋体" w:hAnsi="宋体"/>
          <w:color w:val="000000" w:themeColor="text1"/>
          <w:szCs w:val="24"/>
          <w14:textFill>
            <w14:solidFill>
              <w14:schemeClr w14:val="tx1"/>
            </w14:solidFill>
          </w14:textFill>
        </w:rPr>
        <w:t>《碳素结构钢冷轧钢板及钢带》。</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GB/T 13237-2013《优质碳素结构钢冷轧钢板和钢带》。</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GB/T 711-2017《优质碳素结构钢热轧钢板和钢带》。</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GB/T 699-2015《优质碳素结构钢》。</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GB/T 708-</w:t>
      </w:r>
      <w:r>
        <w:rPr>
          <w:rFonts w:ascii="宋体" w:hAnsi="宋体"/>
          <w:color w:val="000000" w:themeColor="text1"/>
          <w:szCs w:val="24"/>
          <w14:textFill>
            <w14:solidFill>
              <w14:schemeClr w14:val="tx1"/>
            </w14:solidFill>
          </w14:textFill>
        </w:rPr>
        <w:t>2019</w:t>
      </w:r>
      <w:r>
        <w:rPr>
          <w:rFonts w:hint="eastAsia" w:ascii="宋体" w:hAnsi="宋体"/>
          <w:color w:val="000000" w:themeColor="text1"/>
          <w:szCs w:val="24"/>
          <w14:textFill>
            <w14:solidFill>
              <w14:schemeClr w14:val="tx1"/>
            </w14:solidFill>
          </w14:textFill>
        </w:rPr>
        <w:t>《冷轧钢板和钢带的尺寸、外形、重量及允许偏差》。</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GB/T 709-</w:t>
      </w:r>
      <w:r>
        <w:rPr>
          <w:rFonts w:ascii="宋体" w:hAnsi="宋体"/>
          <w:color w:val="000000" w:themeColor="text1"/>
          <w:szCs w:val="24"/>
          <w14:textFill>
            <w14:solidFill>
              <w14:schemeClr w14:val="tx1"/>
            </w14:solidFill>
          </w14:textFill>
        </w:rPr>
        <w:t>2019</w:t>
      </w:r>
      <w:r>
        <w:rPr>
          <w:rFonts w:hint="eastAsia" w:ascii="宋体" w:hAnsi="宋体"/>
          <w:color w:val="000000" w:themeColor="text1"/>
          <w:szCs w:val="24"/>
          <w14:textFill>
            <w14:solidFill>
              <w14:schemeClr w14:val="tx1"/>
            </w14:solidFill>
          </w14:textFill>
        </w:rPr>
        <w:t>《热轧钢板和钢带的尺</w:t>
      </w:r>
      <w:r>
        <w:rPr>
          <w:rFonts w:hint="eastAsia" w:ascii="宋体" w:hAnsi="宋体"/>
          <w:color w:val="000000" w:themeColor="text1"/>
          <w:szCs w:val="24"/>
          <w:lang w:eastAsia="zh-CN"/>
          <w14:textFill>
            <w14:solidFill>
              <w14:schemeClr w14:val="tx1"/>
            </w14:solidFill>
          </w14:textFill>
        </w:rPr>
        <w:t>寸</w:t>
      </w:r>
      <w:r>
        <w:rPr>
          <w:rFonts w:hint="eastAsia" w:ascii="宋体" w:hAnsi="宋体"/>
          <w:color w:val="000000" w:themeColor="text1"/>
          <w:szCs w:val="24"/>
          <w14:textFill>
            <w14:solidFill>
              <w14:schemeClr w14:val="tx1"/>
            </w14:solidFill>
          </w14:textFill>
        </w:rPr>
        <w:t>、外形、重量及允许偏差》。</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GB/T 6807-2001《钢铁工件涂装前磷化处理技术条件》。</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GB/T 1720-</w:t>
      </w:r>
      <w:r>
        <w:rPr>
          <w:rFonts w:ascii="宋体" w:hAnsi="宋体"/>
          <w:color w:val="000000" w:themeColor="text1"/>
          <w:szCs w:val="24"/>
          <w14:textFill>
            <w14:solidFill>
              <w14:schemeClr w14:val="tx1"/>
            </w14:solidFill>
          </w14:textFill>
        </w:rPr>
        <w:t>2020</w:t>
      </w:r>
      <w:r>
        <w:rPr>
          <w:rFonts w:hint="eastAsia" w:ascii="宋体" w:hAnsi="宋体"/>
          <w:color w:val="000000" w:themeColor="text1"/>
          <w:szCs w:val="24"/>
          <w14:textFill>
            <w14:solidFill>
              <w14:schemeClr w14:val="tx1"/>
            </w14:solidFill>
          </w14:textFill>
        </w:rPr>
        <w:t>《漆膜</w:t>
      </w:r>
      <w:r>
        <w:rPr>
          <w:rFonts w:hint="eastAsia" w:ascii="宋体" w:hAnsi="宋体"/>
          <w:color w:val="000000" w:themeColor="text1"/>
          <w:szCs w:val="24"/>
          <w:lang w:eastAsia="zh-CN"/>
          <w14:textFill>
            <w14:solidFill>
              <w14:schemeClr w14:val="tx1"/>
            </w14:solidFill>
          </w14:textFill>
        </w:rPr>
        <w:t>划圈试验</w:t>
      </w:r>
      <w:r>
        <w:rPr>
          <w:rFonts w:hint="eastAsia" w:ascii="宋体" w:hAnsi="宋体"/>
          <w:color w:val="000000" w:themeColor="text1"/>
          <w:szCs w:val="24"/>
          <w14:textFill>
            <w14:solidFill>
              <w14:schemeClr w14:val="tx1"/>
            </w14:solidFill>
          </w14:textFill>
        </w:rPr>
        <w:t>》。</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GB/T 1732-</w:t>
      </w:r>
      <w:r>
        <w:rPr>
          <w:rFonts w:ascii="宋体" w:hAnsi="宋体"/>
          <w:color w:val="000000" w:themeColor="text1"/>
          <w:szCs w:val="24"/>
          <w14:textFill>
            <w14:solidFill>
              <w14:schemeClr w14:val="tx1"/>
            </w14:solidFill>
          </w14:textFill>
        </w:rPr>
        <w:t>2020</w:t>
      </w:r>
      <w:r>
        <w:rPr>
          <w:rFonts w:hint="eastAsia" w:ascii="宋体" w:hAnsi="宋体"/>
          <w:color w:val="000000" w:themeColor="text1"/>
          <w:szCs w:val="24"/>
          <w14:textFill>
            <w14:solidFill>
              <w14:schemeClr w14:val="tx1"/>
            </w14:solidFill>
          </w14:textFill>
        </w:rPr>
        <w:t>《漆膜耐冲击测定法》。</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GB/T 1804-2000《一般公差未注公差的线性和角度尺寸的公差》。</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GB/T 8162-</w:t>
      </w:r>
      <w:r>
        <w:rPr>
          <w:rFonts w:ascii="宋体" w:hAnsi="宋体"/>
          <w:color w:val="000000" w:themeColor="text1"/>
          <w:szCs w:val="24"/>
          <w14:textFill>
            <w14:solidFill>
              <w14:schemeClr w14:val="tx1"/>
            </w14:solidFill>
          </w14:textFill>
        </w:rPr>
        <w:t>2018</w:t>
      </w:r>
      <w:r>
        <w:rPr>
          <w:rFonts w:hint="eastAsia" w:ascii="宋体" w:hAnsi="宋体"/>
          <w:color w:val="000000" w:themeColor="text1"/>
          <w:szCs w:val="24"/>
          <w14:textFill>
            <w14:solidFill>
              <w14:schemeClr w14:val="tx1"/>
            </w14:solidFill>
          </w14:textFill>
        </w:rPr>
        <w:t>《结构用无缝钢管》。</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szCs w:val="24"/>
        </w:rPr>
      </w:pPr>
      <w:r>
        <w:rPr>
          <w:rFonts w:hint="eastAsia" w:ascii="宋体" w:hAnsi="宋体"/>
          <w:color w:val="000000" w:themeColor="text1"/>
          <w:szCs w:val="24"/>
          <w14:textFill>
            <w14:solidFill>
              <w14:schemeClr w14:val="tx1"/>
            </w14:solidFill>
          </w14:textFill>
        </w:rPr>
        <w:t>GB/T 4357-2009《冷拉碳素弹簧钢丝》</w:t>
      </w:r>
      <w:r>
        <w:rPr>
          <w:rFonts w:hint="eastAsia" w:ascii="宋体" w:hAnsi="宋体"/>
          <w:color w:val="000000"/>
          <w:szCs w:val="24"/>
        </w:rPr>
        <w:t>。</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szCs w:val="24"/>
        </w:rPr>
      </w:pPr>
      <w:r>
        <w:rPr>
          <w:rFonts w:hint="eastAsia" w:ascii="宋体" w:hAnsi="宋体"/>
          <w:color w:val="000000"/>
          <w:szCs w:val="24"/>
        </w:rPr>
        <w:t>GB 19517-2009《国家电气设备安全技术规范》。</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szCs w:val="24"/>
        </w:rPr>
      </w:pPr>
      <w:r>
        <w:rPr>
          <w:rFonts w:hint="eastAsia" w:ascii="宋体" w:hAnsi="宋体"/>
          <w:color w:val="000000"/>
          <w:szCs w:val="24"/>
        </w:rPr>
        <w:t>GB/T 10857-2005《S型和C型钢制滚子链条、附件和链轮》。</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szCs w:val="24"/>
        </w:rPr>
      </w:pPr>
      <w:r>
        <w:rPr>
          <w:rFonts w:hint="eastAsia" w:ascii="宋体" w:hAnsi="宋体"/>
          <w:color w:val="000000"/>
          <w:szCs w:val="24"/>
        </w:rPr>
        <w:t>GB/T 9439-2010《</w:t>
      </w:r>
      <w:r>
        <w:rPr>
          <w:rFonts w:hint="eastAsia" w:ascii="宋体" w:hAnsi="宋体"/>
          <w:color w:val="000000"/>
          <w:szCs w:val="24"/>
          <w:lang w:eastAsia="zh-CN"/>
        </w:rPr>
        <w:t>灰铸</w:t>
      </w:r>
      <w:r>
        <w:rPr>
          <w:rFonts w:hint="eastAsia" w:ascii="宋体" w:hAnsi="宋体"/>
          <w:color w:val="000000"/>
          <w:szCs w:val="24"/>
        </w:rPr>
        <w:t>铁件》。</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szCs w:val="24"/>
        </w:rPr>
      </w:pPr>
      <w:r>
        <w:rPr>
          <w:rFonts w:hint="eastAsia" w:ascii="宋体" w:hAnsi="宋体"/>
          <w:color w:val="000000"/>
          <w:szCs w:val="24"/>
        </w:rPr>
        <w:t>HG/T 2576-1994《各色醇酸磁漆》。</w:t>
      </w:r>
    </w:p>
    <w:p>
      <w:pPr>
        <w:pStyle w:val="72"/>
        <w:pageBreakBefore w:val="0"/>
        <w:numPr>
          <w:ilvl w:val="0"/>
          <w:numId w:val="15"/>
        </w:numPr>
        <w:kinsoku/>
        <w:wordWrap/>
        <w:overflowPunct/>
        <w:topLinePunct w:val="0"/>
        <w:autoSpaceDE/>
        <w:autoSpaceDN/>
        <w:bidi w:val="0"/>
        <w:adjustRightInd/>
        <w:snapToGrid/>
        <w:spacing w:before="0" w:after="0" w:line="360" w:lineRule="auto"/>
        <w:ind w:firstLineChars="0"/>
        <w:textAlignment w:val="auto"/>
        <w:rPr>
          <w:rFonts w:ascii="宋体" w:hAnsi="宋体"/>
          <w:color w:val="000000"/>
          <w:szCs w:val="24"/>
        </w:rPr>
      </w:pPr>
      <w:r>
        <w:rPr>
          <w:rFonts w:hint="eastAsia" w:ascii="宋体" w:hAnsi="宋体"/>
          <w:color w:val="000000"/>
          <w:szCs w:val="24"/>
        </w:rPr>
        <w:t>HG/T 2239-2012《环氧酯底漆》。</w:t>
      </w:r>
    </w:p>
    <w:p>
      <w:pPr>
        <w:pStyle w:val="6"/>
        <w:pageBreakBefore w:val="0"/>
        <w:kinsoku/>
        <w:wordWrap/>
        <w:overflowPunct/>
        <w:topLinePunct w:val="0"/>
        <w:autoSpaceDE/>
        <w:autoSpaceDN/>
        <w:bidi w:val="0"/>
        <w:adjustRightInd/>
        <w:snapToGrid/>
        <w:spacing w:before="0" w:after="0" w:line="360" w:lineRule="auto"/>
        <w:textAlignment w:val="auto"/>
      </w:pPr>
      <w:r>
        <w:rPr>
          <w:rFonts w:hint="eastAsia"/>
        </w:rPr>
        <w:t>智能密集架整体要求</w:t>
      </w:r>
    </w:p>
    <w:p>
      <w:pPr>
        <w:pageBreakBefore w:val="0"/>
        <w:kinsoku/>
        <w:wordWrap/>
        <w:overflowPunct/>
        <w:topLinePunct w:val="0"/>
        <w:autoSpaceDE/>
        <w:autoSpaceDN/>
        <w:bidi w:val="0"/>
        <w:adjustRightInd/>
        <w:snapToGrid/>
        <w:spacing w:before="0" w:after="0" w:line="360" w:lineRule="auto"/>
        <w:ind w:firstLine="480"/>
        <w:textAlignment w:val="auto"/>
        <w:rPr>
          <w:rFonts w:cs="Arial"/>
          <w:szCs w:val="28"/>
        </w:rPr>
      </w:pPr>
      <w:r>
        <w:rPr>
          <w:rFonts w:hint="eastAsia" w:cs="Arial"/>
          <w:szCs w:val="28"/>
        </w:rPr>
        <w:t>智能密集架整体应包括密集架钢制部分，密集架智能硬件和智能密集架管理系统几部分。</w:t>
      </w:r>
    </w:p>
    <w:p>
      <w:pPr>
        <w:pStyle w:val="47"/>
        <w:pageBreakBefore w:val="0"/>
        <w:numPr>
          <w:ilvl w:val="0"/>
          <w:numId w:val="16"/>
        </w:numPr>
        <w:kinsoku/>
        <w:wordWrap/>
        <w:overflowPunct/>
        <w:topLinePunct w:val="0"/>
        <w:autoSpaceDE/>
        <w:autoSpaceDN/>
        <w:bidi w:val="0"/>
        <w:adjustRightInd/>
        <w:snapToGrid/>
        <w:spacing w:before="0" w:after="0" w:line="360" w:lineRule="auto"/>
        <w:ind w:firstLineChars="0"/>
        <w:textAlignment w:val="auto"/>
        <w:rPr>
          <w:rFonts w:cs="Arial"/>
          <w:szCs w:val="28"/>
        </w:rPr>
      </w:pPr>
      <w:r>
        <w:rPr>
          <w:rFonts w:hint="eastAsia" w:cs="Arial"/>
          <w:szCs w:val="28"/>
        </w:rPr>
        <w:t>密集架钢制部分应根据不同类型实体档案的特点进行存储设计。</w:t>
      </w:r>
    </w:p>
    <w:p>
      <w:pPr>
        <w:pStyle w:val="47"/>
        <w:pageBreakBefore w:val="0"/>
        <w:kinsoku/>
        <w:wordWrap/>
        <w:overflowPunct/>
        <w:topLinePunct w:val="0"/>
        <w:autoSpaceDE/>
        <w:autoSpaceDN/>
        <w:bidi w:val="0"/>
        <w:adjustRightInd/>
        <w:snapToGrid/>
        <w:spacing w:before="0" w:after="0" w:line="360" w:lineRule="auto"/>
        <w:ind w:left="420" w:firstLine="480"/>
        <w:textAlignment w:val="auto"/>
        <w:rPr>
          <w:rFonts w:cs="Arial"/>
          <w:szCs w:val="28"/>
        </w:rPr>
      </w:pPr>
      <w:r>
        <w:rPr>
          <w:rFonts w:hint="eastAsia" w:cs="Arial"/>
          <w:szCs w:val="28"/>
        </w:rPr>
        <w:t>架体要求采用双柱式结构，每层应由两块搁板组成，配有挂板，层间距应可调整，主要由轨道、底盘、立柱、搁板、挂板、顶板、侧面板、传动装置、防倾倒装置、缓冲密封装置组成。</w:t>
      </w:r>
    </w:p>
    <w:p>
      <w:pPr>
        <w:pStyle w:val="47"/>
        <w:pageBreakBefore w:val="0"/>
        <w:numPr>
          <w:ilvl w:val="0"/>
          <w:numId w:val="16"/>
        </w:numPr>
        <w:kinsoku/>
        <w:wordWrap/>
        <w:overflowPunct/>
        <w:topLinePunct w:val="0"/>
        <w:autoSpaceDE/>
        <w:autoSpaceDN/>
        <w:bidi w:val="0"/>
        <w:adjustRightInd/>
        <w:snapToGrid/>
        <w:spacing w:before="0" w:after="0" w:line="360" w:lineRule="auto"/>
        <w:ind w:firstLineChars="0"/>
        <w:textAlignment w:val="auto"/>
        <w:rPr>
          <w:rFonts w:cs="Arial"/>
          <w:szCs w:val="28"/>
        </w:rPr>
      </w:pPr>
      <w:r>
        <w:rPr>
          <w:rFonts w:hint="eastAsia" w:cs="Arial"/>
          <w:szCs w:val="28"/>
        </w:rPr>
        <w:t>密集架智能硬件应针对各类档案密集架按照活动架和固定架进行区分配置，满足智能密集架使用要求；</w:t>
      </w:r>
    </w:p>
    <w:p>
      <w:pPr>
        <w:pStyle w:val="47"/>
        <w:pageBreakBefore w:val="0"/>
        <w:numPr>
          <w:ilvl w:val="0"/>
          <w:numId w:val="16"/>
        </w:numPr>
        <w:kinsoku/>
        <w:wordWrap/>
        <w:overflowPunct/>
        <w:topLinePunct w:val="0"/>
        <w:autoSpaceDE/>
        <w:autoSpaceDN/>
        <w:bidi w:val="0"/>
        <w:adjustRightInd/>
        <w:snapToGrid/>
        <w:spacing w:before="0" w:after="0" w:line="360" w:lineRule="auto"/>
        <w:ind w:firstLineChars="0"/>
        <w:textAlignment w:val="auto"/>
        <w:rPr>
          <w:rFonts w:cs="Arial"/>
          <w:szCs w:val="28"/>
        </w:rPr>
      </w:pPr>
      <w:r>
        <w:rPr>
          <w:rFonts w:hint="eastAsia" w:ascii="宋体" w:hAnsi="宋体" w:eastAsia="宋体"/>
          <w:szCs w:val="32"/>
          <w:lang w:eastAsia="zh-CN"/>
        </w:rPr>
        <w:t>★</w:t>
      </w:r>
      <w:r>
        <w:rPr>
          <w:rFonts w:hint="eastAsia" w:cs="Arial"/>
          <w:szCs w:val="28"/>
        </w:rPr>
        <w:t>智能密集架管理系统应支持系统登录、密集架管控、档案查询、环境曲线报表、设备维护、系统设置等功能。</w:t>
      </w:r>
      <w:r>
        <w:rPr>
          <w:rFonts w:hint="eastAsia"/>
        </w:rPr>
        <w:t>（</w:t>
      </w:r>
      <w:r>
        <w:rPr>
          <w:rFonts w:hint="eastAsia" w:ascii="宋体" w:hAnsi="宋体"/>
          <w:szCs w:val="24"/>
          <w:lang w:val="en-US" w:eastAsia="zh-CN"/>
        </w:rPr>
        <w:t>提供生产厂家确认的、相应的功能证明材料（包括但不限于测试报告、检测报告、官网和功能截图等）</w:t>
      </w:r>
      <w:r>
        <w:rPr>
          <w:rFonts w:hint="eastAsia"/>
        </w:rPr>
        <w:t>并标明检测项具体位置）</w:t>
      </w:r>
    </w:p>
    <w:p>
      <w:pPr>
        <w:pStyle w:val="6"/>
        <w:pageBreakBefore w:val="0"/>
        <w:kinsoku/>
        <w:wordWrap/>
        <w:overflowPunct/>
        <w:topLinePunct w:val="0"/>
        <w:autoSpaceDE/>
        <w:autoSpaceDN/>
        <w:bidi w:val="0"/>
        <w:adjustRightInd/>
        <w:snapToGrid/>
        <w:spacing w:before="0" w:after="0" w:line="360" w:lineRule="auto"/>
        <w:textAlignment w:val="auto"/>
      </w:pPr>
      <w:r>
        <w:rPr>
          <w:rFonts w:hint="eastAsia"/>
        </w:rPr>
        <w:t>智能</w:t>
      </w:r>
      <w:r>
        <w:t>密集架管理系统</w:t>
      </w:r>
      <w:r>
        <w:rPr>
          <w:rFonts w:hint="eastAsia"/>
        </w:rPr>
        <w:t>要求</w:t>
      </w:r>
    </w:p>
    <w:tbl>
      <w:tblPr>
        <w:tblStyle w:val="27"/>
        <w:tblW w:w="5000" w:type="pct"/>
        <w:tblInd w:w="12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83"/>
        <w:gridCol w:w="2062"/>
        <w:gridCol w:w="557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trPr>
        <w:tc>
          <w:tcPr>
            <w:tcW w:w="518" w:type="pct"/>
            <w:tcBorders>
              <w:top w:val="single" w:color="auto" w:sz="12" w:space="0"/>
              <w:left w:val="single" w:color="auto" w:sz="12" w:space="0"/>
              <w:bottom w:val="single" w:color="auto" w:sz="12"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b/>
                <w:szCs w:val="24"/>
              </w:rPr>
            </w:pPr>
            <w:r>
              <w:rPr>
                <w:rFonts w:hint="eastAsia" w:ascii="宋体" w:hAnsi="宋体" w:eastAsia="宋体" w:cs="微软雅黑"/>
                <w:b/>
                <w:szCs w:val="24"/>
              </w:rPr>
              <w:t>分</w:t>
            </w:r>
            <w:r>
              <w:rPr>
                <w:rFonts w:hint="eastAsia" w:ascii="宋体" w:hAnsi="宋体" w:eastAsia="宋体"/>
                <w:b/>
                <w:szCs w:val="24"/>
              </w:rPr>
              <w:t>类</w:t>
            </w:r>
          </w:p>
        </w:tc>
        <w:tc>
          <w:tcPr>
            <w:tcW w:w="1210" w:type="pct"/>
            <w:tcBorders>
              <w:top w:val="single" w:color="auto" w:sz="12" w:space="0"/>
              <w:left w:val="single" w:color="auto" w:sz="6" w:space="0"/>
              <w:bottom w:val="single" w:color="auto" w:sz="12"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b/>
                <w:szCs w:val="24"/>
              </w:rPr>
            </w:pPr>
            <w:r>
              <w:rPr>
                <w:rFonts w:hint="eastAsia" w:ascii="宋体" w:hAnsi="宋体" w:eastAsia="宋体" w:cs="微软雅黑"/>
                <w:b/>
                <w:szCs w:val="24"/>
              </w:rPr>
              <w:t>功能名</w:t>
            </w:r>
            <w:r>
              <w:rPr>
                <w:rFonts w:hint="eastAsia" w:ascii="宋体" w:hAnsi="宋体" w:eastAsia="宋体"/>
                <w:b/>
                <w:szCs w:val="24"/>
              </w:rPr>
              <w:t>称</w:t>
            </w:r>
          </w:p>
        </w:tc>
        <w:tc>
          <w:tcPr>
            <w:tcW w:w="3272" w:type="pct"/>
            <w:tcBorders>
              <w:top w:val="single" w:color="auto" w:sz="12" w:space="0"/>
              <w:left w:val="single" w:color="auto" w:sz="6" w:space="0"/>
              <w:bottom w:val="single" w:color="auto" w:sz="12" w:space="0"/>
              <w:right w:val="single" w:color="auto" w:sz="12"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b/>
                <w:szCs w:val="24"/>
              </w:rPr>
            </w:pPr>
            <w:r>
              <w:rPr>
                <w:rFonts w:hint="eastAsia" w:ascii="宋体" w:hAnsi="宋体" w:eastAsia="宋体" w:cs="微软雅黑"/>
                <w:b/>
                <w:szCs w:val="24"/>
              </w:rPr>
              <w:t>功能要</w:t>
            </w:r>
            <w:r>
              <w:rPr>
                <w:rFonts w:hint="eastAsia" w:ascii="宋体" w:hAnsi="宋体" w:eastAsia="宋体"/>
                <w:b/>
                <w:szCs w:val="24"/>
              </w:rPr>
              <w:t>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18" w:type="pct"/>
            <w:vMerge w:val="restart"/>
            <w:tcBorders>
              <w:top w:val="single" w:color="auto" w:sz="12" w:space="0"/>
              <w:left w:val="single" w:color="auto" w:sz="12"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智能控制要</w:t>
            </w:r>
            <w:r>
              <w:rPr>
                <w:rFonts w:hint="eastAsia" w:ascii="宋体" w:hAnsi="宋体" w:eastAsia="宋体"/>
                <w:szCs w:val="24"/>
              </w:rPr>
              <w:t>求</w:t>
            </w:r>
          </w:p>
        </w:tc>
        <w:tc>
          <w:tcPr>
            <w:tcW w:w="1210" w:type="pct"/>
            <w:tcBorders>
              <w:top w:val="single" w:color="auto" w:sz="12" w:space="0"/>
              <w:left w:val="single" w:color="auto" w:sz="6" w:space="0"/>
              <w:bottom w:val="single" w:color="auto" w:sz="4"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架体控制功</w:t>
            </w:r>
            <w:r>
              <w:rPr>
                <w:rFonts w:hint="eastAsia" w:ascii="宋体" w:hAnsi="宋体" w:eastAsia="宋体"/>
                <w:szCs w:val="24"/>
              </w:rPr>
              <w:t>能</w:t>
            </w:r>
          </w:p>
        </w:tc>
        <w:tc>
          <w:tcPr>
            <w:tcW w:w="3272" w:type="pct"/>
            <w:tcBorders>
              <w:top w:val="single" w:color="auto" w:sz="12" w:space="0"/>
              <w:left w:val="single" w:color="auto" w:sz="6" w:space="0"/>
              <w:bottom w:val="single" w:color="auto" w:sz="4"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要求可以实现对密集架左右移动、禁止、停止、合架、通风、开启自动开架等操作</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12"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4"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固定架控制功</w:t>
            </w:r>
            <w:r>
              <w:rPr>
                <w:rFonts w:hint="eastAsia" w:ascii="宋体" w:hAnsi="宋体" w:eastAsia="宋体"/>
                <w:szCs w:val="24"/>
              </w:rPr>
              <w:t>能</w:t>
            </w:r>
          </w:p>
        </w:tc>
        <w:tc>
          <w:tcPr>
            <w:tcW w:w="3272" w:type="pct"/>
            <w:tcBorders>
              <w:top w:val="single" w:color="auto" w:sz="4"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密集架的管理控制，应包含架体的操作及数据展示</w:t>
            </w:r>
            <w:r>
              <w:rPr>
                <w:rFonts w:hint="eastAsia" w:ascii="宋体" w:hAnsi="宋体" w:eastAsia="宋体"/>
                <w:szCs w:val="24"/>
              </w:rPr>
              <w:t>；支持</w:t>
            </w:r>
            <w:r>
              <w:rPr>
                <w:rFonts w:hint="eastAsia" w:ascii="宋体" w:hAnsi="宋体" w:eastAsia="宋体" w:cs="微软雅黑"/>
                <w:szCs w:val="24"/>
              </w:rPr>
              <w:t>档案查询、开架列表、环境数据曲线报表、设备维护信息等</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12"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活动架屏幕的信息显</w:t>
            </w:r>
            <w:r>
              <w:rPr>
                <w:rFonts w:hint="eastAsia" w:ascii="宋体" w:hAnsi="宋体" w:eastAsia="宋体"/>
                <w:szCs w:val="24"/>
              </w:rPr>
              <w:t>示</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活动架应能够显示温度值、湿度值，还应实时记录并显示开架后，进出架体的人次（人数），在人走出架体时，将记录的人数清零。活动架屏幕界面，应功能明确，简洁大方，能够提供良好的操作体验</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0" w:type="auto"/>
            <w:vMerge w:val="continue"/>
            <w:tcBorders>
              <w:top w:val="single" w:color="auto" w:sz="12"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灯光导向及信息提示功</w:t>
            </w:r>
            <w:r>
              <w:rPr>
                <w:rFonts w:hint="eastAsia" w:ascii="宋体" w:hAnsi="宋体" w:eastAsia="宋体"/>
                <w:szCs w:val="24"/>
              </w:rPr>
              <w:t>能</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要求在</w:t>
            </w:r>
            <w:r>
              <w:t>固定列和多个</w:t>
            </w:r>
            <w:r>
              <w:rPr>
                <w:rFonts w:hint="eastAsia"/>
              </w:rPr>
              <w:t>移动/</w:t>
            </w:r>
            <w:r>
              <w:t>活动列</w:t>
            </w:r>
            <w:r>
              <w:rPr>
                <w:rFonts w:hint="eastAsia" w:ascii="宋体" w:hAnsi="宋体" w:eastAsia="宋体" w:cs="微软雅黑"/>
                <w:szCs w:val="24"/>
              </w:rPr>
              <w:t>配备导向灯带及LED点阵屏，当架体移动时，导向灯带跳动方向应与架体运行方向一致，</w:t>
            </w:r>
            <w:r>
              <w:t>LED</w:t>
            </w:r>
            <w:r>
              <w:rPr>
                <w:rFonts w:hint="eastAsia" w:ascii="宋体" w:hAnsi="宋体" w:eastAsia="宋体" w:cs="微软雅黑"/>
                <w:szCs w:val="24"/>
              </w:rPr>
              <w:t>点阵屏可通过数字及汉字显示如档案门类、节、层信息等提示信息并闪烁，架体运行时，屏幕上箭头的移动方向，应与架体运行方向一致，支持以不少于四位汉字的形式显示当前密集架存储的档案类型，点阵液晶屏的颜色应与显示屏色调保持一致</w:t>
            </w:r>
            <w:r>
              <w:rPr>
                <w:rFonts w:hint="eastAsia" w:ascii="宋体" w:hAnsi="宋体" w:eastAsia="宋体"/>
                <w:szCs w:val="24"/>
              </w:rPr>
              <w:t>。</w:t>
            </w:r>
          </w:p>
          <w:p>
            <w:pPr>
              <w:pageBreakBefore w:val="0"/>
              <w:kinsoku/>
              <w:wordWrap/>
              <w:overflowPunct/>
              <w:topLinePunct w:val="0"/>
              <w:autoSpaceDE/>
              <w:autoSpaceDN/>
              <w:bidi w:val="0"/>
              <w:adjustRightInd/>
              <w:snapToGrid/>
              <w:spacing w:before="0" w:after="0" w:line="360" w:lineRule="auto"/>
              <w:ind w:firstLine="0" w:firstLineChars="0"/>
              <w:textAlignment w:val="auto"/>
            </w:pPr>
            <w:r>
              <w:t>LED点阵屏</w:t>
            </w:r>
            <w:r>
              <w:rPr>
                <w:rFonts w:hint="eastAsia"/>
              </w:rPr>
              <w:t>应</w:t>
            </w:r>
            <w:r>
              <w:t>位于固定列</w:t>
            </w:r>
            <w:r>
              <w:rPr>
                <w:rFonts w:hint="eastAsia"/>
              </w:rPr>
              <w:t>及移动/</w:t>
            </w:r>
            <w:r>
              <w:t>活动列对应的触摸显示屏上方</w:t>
            </w:r>
            <w:r>
              <w:rPr>
                <w:rFonts w:hint="eastAsia"/>
              </w:rPr>
              <w:t>显眼位置</w:t>
            </w:r>
            <w:r>
              <w:t>，固定列</w:t>
            </w:r>
            <w:r>
              <w:rPr>
                <w:rFonts w:hint="eastAsia"/>
              </w:rPr>
              <w:t>及移动/</w:t>
            </w:r>
            <w:r>
              <w:t>活动列</w:t>
            </w:r>
            <w:r>
              <w:rPr>
                <w:rFonts w:hint="eastAsia"/>
              </w:rPr>
              <w:t>上应具备控制板可与触摸显示屏及LED点阵屏通信连接，以发挥灯光导向作用。控制板至少包含主控板和主机板，主控板作为主要控制模块应设置于固定列上，主机板可设于移动/</w:t>
            </w:r>
            <w:r>
              <w:t>活动列</w:t>
            </w:r>
            <w:r>
              <w:rPr>
                <w:rFonts w:hint="eastAsia"/>
              </w:rPr>
              <w:t>的</w:t>
            </w:r>
            <w:r>
              <w:t>顶壁</w:t>
            </w:r>
            <w:r>
              <w:rPr>
                <w:rFonts w:hint="eastAsia"/>
              </w:rPr>
              <w:t>上。</w:t>
            </w:r>
          </w:p>
          <w:p>
            <w:pPr>
              <w:pageBreakBefore w:val="0"/>
              <w:kinsoku/>
              <w:wordWrap/>
              <w:overflowPunct/>
              <w:topLinePunct w:val="0"/>
              <w:autoSpaceDE/>
              <w:autoSpaceDN/>
              <w:bidi w:val="0"/>
              <w:adjustRightInd/>
              <w:snapToGrid/>
              <w:spacing w:before="0" w:after="0" w:line="360" w:lineRule="auto"/>
              <w:ind w:firstLine="0" w:firstLineChars="0"/>
              <w:textAlignment w:val="auto"/>
            </w:pPr>
            <w:r>
              <w:t>LED点阵屏</w:t>
            </w:r>
            <w:r>
              <w:rPr>
                <w:rFonts w:hint="eastAsia"/>
              </w:rPr>
              <w:t>至少应具备</w:t>
            </w:r>
            <w:r>
              <w:t>电源管理模块</w:t>
            </w:r>
            <w:r>
              <w:rPr>
                <w:rFonts w:hint="eastAsia"/>
              </w:rPr>
              <w:t>、</w:t>
            </w:r>
            <w:r>
              <w:t>通讯模块、控制芯片和字库芯片，电源管理模块分别与通讯模块、控制芯片和字库芯片电性连接，分别为通讯模块、控制芯片和字库芯片提供电能。通讯模块与外部通信</w:t>
            </w:r>
            <w:r>
              <w:rPr>
                <w:rFonts w:hint="eastAsia"/>
              </w:rPr>
              <w:t>。</w:t>
            </w:r>
            <w:r>
              <w:t>控制芯片分别与通讯模块和字库芯片电性连接</w:t>
            </w:r>
            <w:r>
              <w:rPr>
                <w:rFonts w:hint="eastAsia"/>
              </w:rPr>
              <w:t>，</w:t>
            </w:r>
            <w:r>
              <w:t>将来自外部的指令转换为字库芯片里的字模文件</w:t>
            </w:r>
            <w:r>
              <w:rPr>
                <w:rFonts w:hint="eastAsia"/>
              </w:rPr>
              <w:t>。LED点阵屏可通过通讯模块与控制板通信连接，控制板支持485通讯总线与控制板通信连接。</w:t>
            </w:r>
          </w:p>
          <w:p>
            <w:pPr>
              <w:pageBreakBefore w:val="0"/>
              <w:kinsoku/>
              <w:wordWrap/>
              <w:overflowPunct/>
              <w:topLinePunct w:val="0"/>
              <w:autoSpaceDE/>
              <w:autoSpaceDN/>
              <w:bidi w:val="0"/>
              <w:adjustRightInd/>
              <w:snapToGrid/>
              <w:spacing w:before="0" w:after="0" w:line="360" w:lineRule="auto"/>
              <w:ind w:firstLine="0" w:firstLineChars="0"/>
              <w:textAlignment w:val="auto"/>
            </w:pPr>
            <w:r>
              <w:rPr>
                <w:rFonts w:hint="eastAsia"/>
              </w:rPr>
              <w:t>LED点阵屏应支持在密集架处于空闲状态时，显示其所在列的区列信息，区列信息应支持显示数字和汉字；当查询档案时，支持显示档案的具体位置信息，当密集架运动时，支持显示向左或向右移动的信息；如密集架检测到传感器有报警情况，可显示相应的报警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12"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微软雅黑"/>
                <w:szCs w:val="24"/>
              </w:rPr>
            </w:pPr>
            <w:r>
              <w:rPr>
                <w:rFonts w:hint="eastAsia" w:ascii="宋体" w:hAnsi="宋体" w:eastAsia="宋体" w:cs="微软雅黑"/>
                <w:szCs w:val="24"/>
              </w:rPr>
              <w:t>灯光定位功</w:t>
            </w:r>
            <w:r>
              <w:rPr>
                <w:rFonts w:hint="eastAsia" w:ascii="宋体" w:hAnsi="宋体" w:eastAsia="宋体"/>
                <w:szCs w:val="24"/>
              </w:rPr>
              <w:t>能</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cs="微软雅黑" w:asciiTheme="minorEastAsia" w:hAnsiTheme="minorEastAsia"/>
                <w:szCs w:val="24"/>
              </w:rPr>
            </w:pPr>
            <w:r>
              <w:rPr>
                <w:rFonts w:hint="eastAsia" w:asciiTheme="minorEastAsia" w:hAnsiTheme="minorEastAsia"/>
                <w:szCs w:val="24"/>
              </w:rPr>
              <w:t>灯光定位灯具备数据存储和数据处理功能，控制电路板与第一个灯连接，灯与灯之间依次连接，通过修改控制板拨码可以控制亮灯方式如：正序、反序、蛇形方式。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12"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通讯方</w:t>
            </w:r>
            <w:r>
              <w:rPr>
                <w:rFonts w:hint="eastAsia" w:ascii="宋体" w:hAnsi="宋体" w:eastAsia="宋体"/>
                <w:szCs w:val="24"/>
              </w:rPr>
              <w:t>式</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活动架之间要求默认使用</w:t>
            </w:r>
            <w:r>
              <w:rPr>
                <w:rFonts w:ascii="宋体" w:hAnsi="宋体" w:eastAsia="宋体"/>
                <w:szCs w:val="24"/>
              </w:rPr>
              <w:t>CAN</w:t>
            </w:r>
            <w:r>
              <w:rPr>
                <w:rFonts w:hint="eastAsia" w:ascii="宋体" w:hAnsi="宋体" w:eastAsia="宋体" w:cs="微软雅黑"/>
                <w:szCs w:val="24"/>
              </w:rPr>
              <w:t>总线通讯方式，并且同时支持</w:t>
            </w:r>
            <w:r>
              <w:rPr>
                <w:rFonts w:ascii="宋体" w:hAnsi="宋体" w:eastAsia="宋体"/>
                <w:szCs w:val="24"/>
              </w:rPr>
              <w:t>RS485</w:t>
            </w:r>
            <w:r>
              <w:rPr>
                <w:rFonts w:hint="eastAsia" w:ascii="宋体" w:hAnsi="宋体" w:eastAsia="宋体" w:cs="微软雅黑"/>
                <w:szCs w:val="24"/>
              </w:rPr>
              <w:t>通讯。应满足总线协议标准</w:t>
            </w:r>
            <w:r>
              <w:rPr>
                <w:rFonts w:hint="eastAsia" w:ascii="宋体" w:hAnsi="宋体" w:eastAsia="宋体"/>
                <w:szCs w:val="24"/>
              </w:rPr>
              <w:t>；</w:t>
            </w:r>
          </w:p>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设备应通过</w:t>
            </w:r>
            <w:r>
              <w:rPr>
                <w:rFonts w:ascii="宋体" w:hAnsi="宋体" w:eastAsia="宋体"/>
                <w:szCs w:val="24"/>
              </w:rPr>
              <w:t>Webservice</w:t>
            </w:r>
            <w:r>
              <w:rPr>
                <w:rFonts w:hint="eastAsia" w:ascii="宋体" w:hAnsi="宋体" w:eastAsia="宋体" w:cs="微软雅黑"/>
                <w:szCs w:val="24"/>
              </w:rPr>
              <w:t>服务提供远程控制接口</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12"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交互要</w:t>
            </w:r>
            <w:r>
              <w:rPr>
                <w:rFonts w:hint="eastAsia" w:ascii="宋体" w:hAnsi="宋体" w:eastAsia="宋体"/>
                <w:szCs w:val="24"/>
              </w:rPr>
              <w:t>求</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固定架屏幕尺寸不小于</w:t>
            </w:r>
            <w:r>
              <w:rPr>
                <w:rFonts w:ascii="宋体" w:hAnsi="宋体" w:eastAsia="宋体"/>
                <w:szCs w:val="24"/>
              </w:rPr>
              <w:t>15</w:t>
            </w:r>
            <w:r>
              <w:rPr>
                <w:rFonts w:hint="eastAsia" w:ascii="宋体" w:hAnsi="宋体" w:eastAsia="宋体" w:cs="微软雅黑"/>
                <w:szCs w:val="24"/>
              </w:rPr>
              <w:t>英寸，活动架屏幕不小于</w:t>
            </w:r>
            <w:r>
              <w:rPr>
                <w:rFonts w:ascii="宋体" w:hAnsi="宋体" w:eastAsia="宋体"/>
                <w:szCs w:val="24"/>
              </w:rPr>
              <w:t>8</w:t>
            </w:r>
            <w:r>
              <w:rPr>
                <w:rFonts w:hint="eastAsia" w:ascii="宋体" w:hAnsi="宋体" w:eastAsia="宋体" w:cs="微软雅黑"/>
                <w:szCs w:val="24"/>
              </w:rPr>
              <w:t>英寸，操作时应具有较高的流畅度，支持手指滑动操作，并有动画效果的展现</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12"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登录管</w:t>
            </w:r>
            <w:r>
              <w:rPr>
                <w:rFonts w:hint="eastAsia" w:ascii="宋体" w:hAnsi="宋体" w:eastAsia="宋体"/>
                <w:szCs w:val="24"/>
              </w:rPr>
              <w:t>理</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微软雅黑"/>
                <w:szCs w:val="24"/>
              </w:rPr>
            </w:pPr>
            <w:r>
              <w:rPr>
                <w:rFonts w:hint="eastAsia" w:ascii="宋体" w:hAnsi="宋体" w:eastAsia="宋体" w:cs="Segoe UI Symbol"/>
                <w:szCs w:val="24"/>
                <w:lang w:eastAsia="zh-CN"/>
              </w:rPr>
              <w:t>★</w:t>
            </w:r>
            <w:r>
              <w:rPr>
                <w:rFonts w:hint="eastAsia" w:ascii="宋体" w:hAnsi="宋体" w:eastAsia="宋体" w:cs="微软雅黑"/>
                <w:szCs w:val="24"/>
              </w:rPr>
              <w:t>登录系统时需要支持指纹识别、九宫格、密码。（</w:t>
            </w:r>
            <w:r>
              <w:rPr>
                <w:rFonts w:hint="eastAsia" w:ascii="宋体" w:hAnsi="宋体"/>
                <w:szCs w:val="24"/>
                <w:lang w:val="en-US" w:eastAsia="zh-CN"/>
              </w:rPr>
              <w:t>提供生产厂家确认的、相应的功能证明材料（包括但不限于测试报告、检测报告、官网和功能截图等）</w:t>
            </w:r>
            <w:r>
              <w:rPr>
                <w:rFonts w:hint="eastAsia" w:ascii="宋体" w:hAnsi="宋体" w:eastAsia="宋体" w:cs="微软雅黑"/>
                <w:szCs w:val="24"/>
              </w:rPr>
              <w:t>并标明检测项具体位置）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12"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智能语音播</w:t>
            </w:r>
            <w:r>
              <w:rPr>
                <w:rFonts w:hint="eastAsia" w:ascii="宋体" w:hAnsi="宋体" w:eastAsia="宋体"/>
                <w:szCs w:val="24"/>
              </w:rPr>
              <w:t>报</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密集架应实现智能识别文字的语音播报功能，并可以根据报警需要，调整报警播报的内容和位置</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12"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报警消息提</w:t>
            </w:r>
            <w:r>
              <w:rPr>
                <w:rFonts w:hint="eastAsia" w:ascii="宋体" w:hAnsi="宋体" w:eastAsia="宋体"/>
                <w:szCs w:val="24"/>
              </w:rPr>
              <w:t>示</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报警消息提示采用显示气泡消息个数的提醒方式，能够直观显示报警消息的个数，提升管理人员对报警消息的关注度</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12"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环境管理功</w:t>
            </w:r>
            <w:r>
              <w:rPr>
                <w:rFonts w:hint="eastAsia" w:ascii="宋体" w:hAnsi="宋体" w:eastAsia="宋体"/>
                <w:szCs w:val="24"/>
              </w:rPr>
              <w:t>能</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要求可查看密集架的温湿度、</w:t>
            </w:r>
            <w:r>
              <w:rPr>
                <w:rFonts w:ascii="宋体" w:hAnsi="宋体" w:eastAsia="宋体"/>
                <w:szCs w:val="24"/>
              </w:rPr>
              <w:t>PM2.5</w:t>
            </w:r>
            <w:r>
              <w:rPr>
                <w:rFonts w:hint="eastAsia" w:ascii="宋体" w:hAnsi="宋体" w:eastAsia="宋体" w:cs="微软雅黑"/>
                <w:szCs w:val="24"/>
              </w:rPr>
              <w:t>数据，实时显示温度、湿度、</w:t>
            </w:r>
            <w:r>
              <w:rPr>
                <w:rFonts w:ascii="宋体" w:hAnsi="宋体" w:eastAsia="宋体"/>
                <w:szCs w:val="24"/>
              </w:rPr>
              <w:t>PM2.5</w:t>
            </w:r>
            <w:r>
              <w:rPr>
                <w:rFonts w:hint="eastAsia" w:ascii="宋体" w:hAnsi="宋体" w:eastAsia="宋体" w:cs="微软雅黑"/>
                <w:szCs w:val="24"/>
              </w:rPr>
              <w:t>数值，实现全天记录，能够永久保存数据，并提供数据的删除功能</w:t>
            </w:r>
            <w:r>
              <w:rPr>
                <w:rFonts w:hint="eastAsia" w:ascii="宋体" w:hAnsi="宋体" w:eastAsia="宋体"/>
                <w:szCs w:val="24"/>
              </w:rPr>
              <w:t>。</w:t>
            </w:r>
            <w:r>
              <w:rPr>
                <w:rFonts w:hint="eastAsia" w:ascii="宋体" w:hAnsi="宋体" w:eastAsia="宋体" w:cs="微软雅黑"/>
                <w:szCs w:val="24"/>
              </w:rPr>
              <w:t>要求通过曲线图实现对密集架采集的温度、湿度、</w:t>
            </w:r>
            <w:r>
              <w:rPr>
                <w:rFonts w:ascii="宋体" w:hAnsi="宋体" w:eastAsia="宋体"/>
                <w:szCs w:val="24"/>
              </w:rPr>
              <w:t>PM2.5</w:t>
            </w:r>
            <w:r>
              <w:rPr>
                <w:rFonts w:hint="eastAsia" w:ascii="宋体" w:hAnsi="宋体" w:eastAsia="宋体" w:cs="微软雅黑"/>
                <w:szCs w:val="24"/>
              </w:rPr>
              <w:t>环境指标的可视化展示；</w:t>
            </w:r>
          </w:p>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szCs w:val="24"/>
              </w:rPr>
              <w:t>★</w:t>
            </w:r>
            <w:r>
              <w:rPr>
                <w:rFonts w:hint="eastAsia" w:ascii="宋体" w:hAnsi="宋体" w:eastAsia="宋体" w:cs="微软雅黑"/>
                <w:szCs w:val="24"/>
              </w:rPr>
              <w:t>能够提供当前、当天、本周、本月、本年</w:t>
            </w:r>
            <w:r>
              <w:rPr>
                <w:rFonts w:ascii="宋体" w:hAnsi="宋体" w:eastAsia="宋体"/>
                <w:szCs w:val="24"/>
              </w:rPr>
              <w:t>5</w:t>
            </w:r>
            <w:r>
              <w:rPr>
                <w:rFonts w:hint="eastAsia" w:ascii="宋体" w:hAnsi="宋体" w:eastAsia="宋体" w:cs="微软雅黑"/>
                <w:szCs w:val="24"/>
              </w:rPr>
              <w:t>种维度的温湿度变化曲线</w:t>
            </w:r>
            <w:r>
              <w:rPr>
                <w:rFonts w:hint="eastAsia" w:ascii="宋体" w:hAnsi="宋体" w:eastAsia="宋体"/>
                <w:szCs w:val="24"/>
              </w:rPr>
              <w:t>。</w:t>
            </w:r>
            <w:r>
              <w:rPr>
                <w:rFonts w:hint="eastAsia"/>
              </w:rPr>
              <w:t>（</w:t>
            </w:r>
            <w:r>
              <w:rPr>
                <w:rFonts w:hint="eastAsia" w:ascii="宋体" w:hAnsi="宋体"/>
                <w:szCs w:val="24"/>
                <w:lang w:val="en-US" w:eastAsia="zh-CN"/>
              </w:rPr>
              <w:t>提供生产厂家确认的、相应的功能证明材料（包括但不限于测试报告、检测报告、官网和功能截图等）</w:t>
            </w:r>
            <w:r>
              <w:rPr>
                <w:rFonts w:hint="eastAsia"/>
              </w:rPr>
              <w:t>并标明检测项具体位置）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12"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通风功</w:t>
            </w:r>
            <w:r>
              <w:rPr>
                <w:rFonts w:hint="eastAsia" w:ascii="宋体" w:hAnsi="宋体" w:eastAsia="宋体"/>
                <w:szCs w:val="24"/>
              </w:rPr>
              <w:t>能</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密集架应支持手动通风，同时也应支持根据预设的温度、湿度阈值实现自动通风，保证密集架满足档案的存放条件。当密集架采集的环境数据不满足存放条件时应立即进行提示</w:t>
            </w:r>
            <w:r>
              <w:rPr>
                <w:rFonts w:ascii="宋体" w:hAnsi="宋体" w:eastAsia="宋体"/>
                <w:szCs w:val="24"/>
              </w:rPr>
              <w:t>,</w:t>
            </w:r>
            <w:r>
              <w:rPr>
                <w:rFonts w:hint="eastAsia" w:ascii="宋体" w:hAnsi="宋体" w:eastAsia="宋体" w:cs="微软雅黑"/>
                <w:szCs w:val="24"/>
              </w:rPr>
              <w:t>并在界面的醒目位置显示提示信息</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12"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档案查询定位开</w:t>
            </w:r>
            <w:r>
              <w:rPr>
                <w:rFonts w:hint="eastAsia" w:ascii="宋体" w:hAnsi="宋体" w:eastAsia="宋体"/>
                <w:szCs w:val="24"/>
              </w:rPr>
              <w:t>架</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通过显示屏查询出密集架上的档案，显示档案所在位置，可自动打开存放档案的密集架，并通过定位引导装置指示档案所在位置。外部设备或应用软件可通过密集架控制系统提供的数据通信协议进行查询定位操作</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12"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照明功</w:t>
            </w:r>
            <w:r>
              <w:rPr>
                <w:rFonts w:hint="eastAsia" w:ascii="宋体" w:hAnsi="宋体" w:eastAsia="宋体"/>
                <w:szCs w:val="24"/>
              </w:rPr>
              <w:t>能</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采用</w:t>
            </w:r>
            <w:r>
              <w:rPr>
                <w:rFonts w:ascii="宋体" w:hAnsi="宋体" w:eastAsia="宋体"/>
                <w:szCs w:val="24"/>
              </w:rPr>
              <w:t>24V LED</w:t>
            </w:r>
            <w:r>
              <w:rPr>
                <w:rFonts w:hint="eastAsia" w:ascii="宋体" w:hAnsi="宋体" w:eastAsia="宋体" w:cs="微软雅黑"/>
                <w:szCs w:val="24"/>
              </w:rPr>
              <w:t>冷光源条状照明灯，架内有人，灯光自动开启</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12"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感应开架功</w:t>
            </w:r>
            <w:r>
              <w:rPr>
                <w:rFonts w:hint="eastAsia" w:ascii="宋体" w:hAnsi="宋体" w:eastAsia="宋体"/>
                <w:szCs w:val="24"/>
              </w:rPr>
              <w:t>能</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微软雅黑"/>
                <w:szCs w:val="24"/>
              </w:rPr>
            </w:pPr>
            <w:r>
              <w:rPr>
                <w:rFonts w:hint="eastAsia" w:ascii="宋体" w:hAnsi="宋体" w:eastAsia="宋体" w:cs="微软雅黑"/>
                <w:szCs w:val="24"/>
              </w:rPr>
              <w:t>当人员站在活动架前</w:t>
            </w:r>
            <w:r>
              <w:rPr>
                <w:rFonts w:ascii="宋体" w:hAnsi="宋体" w:eastAsia="宋体" w:cs="微软雅黑"/>
                <w:szCs w:val="24"/>
              </w:rPr>
              <w:t>5</w:t>
            </w:r>
            <w:r>
              <w:rPr>
                <w:rFonts w:hint="eastAsia" w:ascii="宋体" w:hAnsi="宋体" w:eastAsia="宋体" w:cs="微软雅黑"/>
                <w:szCs w:val="24"/>
              </w:rPr>
              <w:t>秒钟以上，所面对的相应列自动打开。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12"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微软雅黑"/>
                <w:szCs w:val="24"/>
              </w:rPr>
            </w:pPr>
            <w:r>
              <w:rPr>
                <w:rFonts w:hint="eastAsia" w:ascii="宋体" w:hAnsi="宋体" w:eastAsia="宋体" w:cs="微软雅黑"/>
                <w:szCs w:val="24"/>
              </w:rPr>
              <w:t>到位感知</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微软雅黑"/>
                <w:szCs w:val="24"/>
              </w:rPr>
            </w:pPr>
            <w:r>
              <w:rPr>
                <w:rFonts w:hint="eastAsia" w:ascii="宋体" w:hAnsi="宋体" w:eastAsia="宋体" w:cs="微软雅黑"/>
                <w:szCs w:val="24"/>
              </w:rPr>
              <w:t>应支持到位感知，到位传感器工作电压≤</w:t>
            </w:r>
            <w:r>
              <w:rPr>
                <w:rFonts w:ascii="宋体" w:hAnsi="宋体" w:eastAsia="宋体" w:cs="微软雅黑"/>
                <w:szCs w:val="24"/>
              </w:rPr>
              <w:t>DC</w:t>
            </w:r>
            <w:r>
              <w:rPr>
                <w:rFonts w:hint="eastAsia" w:ascii="宋体" w:hAnsi="宋体" w:eastAsia="宋体" w:cs="微软雅黑"/>
                <w:szCs w:val="24"/>
              </w:rPr>
              <w:t>1</w:t>
            </w:r>
            <w:r>
              <w:rPr>
                <w:rFonts w:ascii="宋体" w:hAnsi="宋体" w:eastAsia="宋体" w:cs="微软雅黑"/>
                <w:szCs w:val="24"/>
              </w:rPr>
              <w:t>2V</w:t>
            </w:r>
            <w:r>
              <w:rPr>
                <w:rFonts w:hint="eastAsia" w:ascii="宋体" w:hAnsi="宋体" w:eastAsia="宋体" w:cs="微软雅黑"/>
                <w:szCs w:val="24"/>
              </w:rPr>
              <w:t>，输出电流≤3</w:t>
            </w:r>
            <w:r>
              <w:rPr>
                <w:rFonts w:ascii="宋体" w:hAnsi="宋体" w:eastAsia="宋体" w:cs="微软雅黑"/>
                <w:szCs w:val="24"/>
              </w:rPr>
              <w:t>00mA</w:t>
            </w:r>
            <w:r>
              <w:rPr>
                <w:rFonts w:hint="eastAsia" w:ascii="宋体" w:hAnsi="宋体" w:eastAsia="宋体" w:cs="微软雅黑"/>
                <w:szCs w:val="24"/>
              </w:rPr>
              <w:t>，可采用磁铁式检测方式，感应距离≥7mm；传感器与电气安全控制器电连接时，其状态包括正常状态和异常情况</w:t>
            </w:r>
            <w:r>
              <w:rPr>
                <w:rFonts w:ascii="宋体" w:hAnsi="宋体" w:eastAsia="宋体" w:cs="微软雅黑"/>
                <w:szCs w:val="24"/>
              </w:rPr>
              <w:t>，</w:t>
            </w:r>
            <w:r>
              <w:rPr>
                <w:rFonts w:hint="eastAsia" w:ascii="宋体" w:hAnsi="宋体" w:eastAsia="宋体" w:cs="微软雅黑"/>
                <w:szCs w:val="24"/>
              </w:rPr>
              <w:t>均应可</w:t>
            </w:r>
            <w:r>
              <w:rPr>
                <w:rFonts w:ascii="宋体" w:hAnsi="宋体" w:eastAsia="宋体" w:cs="微软雅黑"/>
                <w:szCs w:val="24"/>
              </w:rPr>
              <w:t>返回</w:t>
            </w:r>
            <w:r>
              <w:rPr>
                <w:rFonts w:hint="eastAsia" w:ascii="宋体" w:hAnsi="宋体" w:eastAsia="宋体" w:cs="微软雅黑"/>
                <w:szCs w:val="24"/>
              </w:rPr>
              <w:t>正常状态或</w:t>
            </w:r>
            <w:r>
              <w:rPr>
                <w:rFonts w:ascii="宋体" w:hAnsi="宋体" w:eastAsia="宋体" w:cs="微软雅黑"/>
                <w:szCs w:val="24"/>
              </w:rPr>
              <w:t>驱动装置故障代码给</w:t>
            </w:r>
            <w:r>
              <w:rPr>
                <w:rFonts w:hint="eastAsia" w:ascii="宋体" w:hAnsi="宋体" w:eastAsia="宋体" w:cs="微软雅黑"/>
                <w:szCs w:val="24"/>
              </w:rPr>
              <w:t>电气安全控制器。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12"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电</w:t>
            </w:r>
            <w:r>
              <w:rPr>
                <w:rFonts w:hint="eastAsia" w:ascii="宋体" w:hAnsi="宋体" w:eastAsia="宋体"/>
                <w:szCs w:val="24"/>
              </w:rPr>
              <w:t>机驱动</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电机应采用专用驱动芯片驱动，不能使用继电器等易产生火花的驱动方式</w:t>
            </w:r>
            <w:r>
              <w:rPr>
                <w:rFonts w:hint="eastAsia" w:ascii="宋体" w:hAnsi="宋体" w:eastAsia="宋体"/>
                <w:szCs w:val="24"/>
              </w:rPr>
              <w:t>。</w:t>
            </w:r>
            <w:r>
              <w:rPr>
                <w:rFonts w:hint="eastAsia" w:ascii="宋体" w:hAnsi="宋体" w:eastAsia="宋体" w:cs="微软雅黑"/>
                <w:szCs w:val="24"/>
              </w:rPr>
              <w:t>电机要求运行平稳，具备低速起动、平稳运行，轻柔合拢的曲线运行功能</w:t>
            </w:r>
            <w:r>
              <w:rPr>
                <w:rFonts w:hint="eastAsia" w:ascii="宋体" w:hAnsi="宋体" w:eastAsia="宋体"/>
                <w:szCs w:val="24"/>
              </w:rPr>
              <w:t>，驱动装置工作电压≤DC 24V，能输出速度、故障信号，支持外接调速，可控制电机运行停止、正反转、制动刹车，</w:t>
            </w:r>
            <w:r>
              <w:rPr>
                <w:rFonts w:hint="eastAsia" w:ascii="宋体" w:hAnsi="宋体" w:eastAsia="宋体" w:cs="微软雅黑"/>
                <w:szCs w:val="24"/>
              </w:rPr>
              <w:t>智能密集架处于禁止运行状态时，电机应自动锁止，禁止手摇</w:t>
            </w:r>
            <w:r>
              <w:rPr>
                <w:rFonts w:hint="eastAsia" w:ascii="宋体" w:hAnsi="宋体" w:eastAsia="宋体"/>
                <w:szCs w:val="24"/>
              </w:rPr>
              <w:t>。根据自检指令，密集架的架体正常移动和异常情况，应可返回正常状态或驱动装置故障代码给电气安全控制器。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12"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线束要</w:t>
            </w:r>
            <w:r>
              <w:rPr>
                <w:rFonts w:hint="eastAsia" w:ascii="宋体" w:hAnsi="宋体" w:eastAsia="宋体"/>
                <w:szCs w:val="24"/>
              </w:rPr>
              <w:t>求</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密集架布线要求采用集成线束，实现相关功能的线束按照国标要求有清晰的线标，整体线束规格应满足功率要求；整体线束应由黑色波纹管包裹，两端采用不小于</w:t>
            </w:r>
            <w:r>
              <w:rPr>
                <w:rFonts w:ascii="宋体" w:hAnsi="宋体" w:eastAsia="宋体"/>
                <w:szCs w:val="24"/>
              </w:rPr>
              <w:t>16P</w:t>
            </w:r>
            <w:r>
              <w:rPr>
                <w:rFonts w:hint="eastAsia" w:ascii="宋体" w:hAnsi="宋体" w:eastAsia="宋体" w:cs="微软雅黑"/>
                <w:szCs w:val="24"/>
              </w:rPr>
              <w:t>的阻燃对插的方式</w:t>
            </w:r>
            <w:r>
              <w:rPr>
                <w:rFonts w:hint="eastAsia" w:ascii="宋体" w:hAnsi="宋体" w:eastAsia="宋体"/>
                <w:szCs w:val="24"/>
              </w:rPr>
              <w:t>。</w:t>
            </w:r>
          </w:p>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Segoe UI Symbol"/>
                <w:szCs w:val="24"/>
                <w:lang w:eastAsia="zh-CN"/>
              </w:rPr>
              <w:t>★</w:t>
            </w:r>
            <w:r>
              <w:rPr>
                <w:rFonts w:hint="eastAsia" w:ascii="宋体" w:hAnsi="宋体" w:eastAsia="宋体" w:cs="微软雅黑"/>
                <w:szCs w:val="24"/>
              </w:rPr>
              <w:t>智能密集架所使用的线束应能通过阻燃试验，阻燃级别达到</w:t>
            </w:r>
            <w:r>
              <w:rPr>
                <w:rFonts w:ascii="宋体" w:hAnsi="宋体" w:eastAsia="宋体"/>
                <w:szCs w:val="24"/>
              </w:rPr>
              <w:t>V-0</w:t>
            </w:r>
            <w:r>
              <w:rPr>
                <w:rFonts w:hint="eastAsia" w:ascii="宋体" w:hAnsi="宋体" w:eastAsia="宋体" w:cs="微软雅黑"/>
                <w:szCs w:val="24"/>
              </w:rPr>
              <w:t>级要求</w:t>
            </w:r>
            <w:r>
              <w:rPr>
                <w:rFonts w:hint="eastAsia" w:ascii="宋体" w:hAnsi="宋体" w:eastAsia="宋体"/>
                <w:szCs w:val="24"/>
              </w:rPr>
              <w:t>。</w:t>
            </w:r>
            <w:r>
              <w:rPr>
                <w:rFonts w:hint="eastAsia"/>
              </w:rPr>
              <w:t>（</w:t>
            </w:r>
            <w:r>
              <w:rPr>
                <w:rFonts w:hint="eastAsia" w:ascii="宋体" w:hAnsi="宋体"/>
                <w:szCs w:val="24"/>
                <w:lang w:val="en-US" w:eastAsia="zh-CN"/>
              </w:rPr>
              <w:t>提供生产厂家确认的、相应的功能证明材料（包括但不限于测试报告、检测报告、官网和功能截图等）</w:t>
            </w:r>
            <w:r>
              <w:rPr>
                <w:rFonts w:hint="eastAsia"/>
              </w:rPr>
              <w:t>并标明检测项具体位置）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5" w:hRule="atLeast"/>
        </w:trPr>
        <w:tc>
          <w:tcPr>
            <w:tcW w:w="518" w:type="pct"/>
            <w:vMerge w:val="restart"/>
            <w:tcBorders>
              <w:top w:val="single" w:color="auto" w:sz="6" w:space="0"/>
              <w:left w:val="single" w:color="auto" w:sz="12"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安全要</w:t>
            </w:r>
            <w:r>
              <w:rPr>
                <w:rFonts w:hint="eastAsia" w:ascii="宋体" w:hAnsi="宋体" w:eastAsia="宋体"/>
                <w:szCs w:val="24"/>
              </w:rPr>
              <w:t>求</w:t>
            </w: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安全电压设</w:t>
            </w:r>
            <w:r>
              <w:rPr>
                <w:rFonts w:hint="eastAsia" w:ascii="宋体" w:hAnsi="宋体" w:eastAsia="宋体"/>
                <w:szCs w:val="24"/>
              </w:rPr>
              <w:t>计</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活动架应全部实现无</w:t>
            </w:r>
            <w:r>
              <w:rPr>
                <w:rFonts w:ascii="宋体" w:hAnsi="宋体" w:eastAsia="宋体"/>
                <w:szCs w:val="24"/>
              </w:rPr>
              <w:t>220V</w:t>
            </w:r>
            <w:r>
              <w:rPr>
                <w:rFonts w:hint="eastAsia" w:ascii="宋体" w:hAnsi="宋体" w:eastAsia="宋体" w:cs="微软雅黑"/>
                <w:szCs w:val="24"/>
              </w:rPr>
              <w:t>接入，符合《</w:t>
            </w:r>
            <w:r>
              <w:rPr>
                <w:rFonts w:ascii="宋体" w:hAnsi="宋体" w:eastAsia="宋体"/>
                <w:szCs w:val="24"/>
              </w:rPr>
              <w:t>DA/T 65-2017 </w:t>
            </w:r>
            <w:r>
              <w:rPr>
                <w:rFonts w:hint="eastAsia" w:ascii="宋体" w:hAnsi="宋体" w:eastAsia="宋体" w:cs="微软雅黑"/>
                <w:szCs w:val="24"/>
              </w:rPr>
              <w:t>档案密集架智能管理系统技术要求》，活动架电气箱应为</w:t>
            </w:r>
            <w:r>
              <w:rPr>
                <w:rFonts w:ascii="宋体" w:hAnsi="宋体" w:eastAsia="宋体"/>
                <w:szCs w:val="24"/>
              </w:rPr>
              <w:t>24V</w:t>
            </w:r>
            <w:r>
              <w:rPr>
                <w:rFonts w:hint="eastAsia" w:ascii="宋体" w:hAnsi="宋体" w:eastAsia="宋体" w:cs="微软雅黑"/>
                <w:szCs w:val="24"/>
              </w:rPr>
              <w:t>供电、进线、出线回路安装有直流插片式保险丝，能够避免</w:t>
            </w:r>
            <w:r>
              <w:rPr>
                <w:rFonts w:ascii="宋体" w:hAnsi="宋体" w:eastAsia="宋体"/>
                <w:szCs w:val="24"/>
              </w:rPr>
              <w:t>24V</w:t>
            </w:r>
            <w:r>
              <w:rPr>
                <w:rFonts w:hint="eastAsia" w:ascii="宋体" w:hAnsi="宋体" w:eastAsia="宋体" w:cs="微软雅黑"/>
                <w:szCs w:val="24"/>
              </w:rPr>
              <w:t>回路由于电流过载引发的安全隐患</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6"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电气集成要</w:t>
            </w:r>
            <w:r>
              <w:rPr>
                <w:rFonts w:hint="eastAsia" w:ascii="宋体" w:hAnsi="宋体" w:eastAsia="宋体"/>
                <w:szCs w:val="24"/>
              </w:rPr>
              <w:t>求</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要求在活动架与固定架的顶部，配备电气集成箱，确保走线的正规与整洁，便于售后维护检修</w:t>
            </w:r>
            <w:r>
              <w:rPr>
                <w:rFonts w:hint="eastAsia" w:ascii="宋体" w:hAnsi="宋体" w:eastAsia="宋体"/>
                <w:szCs w:val="24"/>
              </w:rPr>
              <w:t>。</w:t>
            </w:r>
            <w:r>
              <w:rPr>
                <w:rFonts w:hint="eastAsia" w:cs="微软雅黑" w:asciiTheme="minorEastAsia" w:hAnsiTheme="minorEastAsia"/>
                <w:szCs w:val="24"/>
              </w:rPr>
              <w:t>智能密集架</w:t>
            </w:r>
            <w:r>
              <w:rPr>
                <w:rFonts w:hint="eastAsia" w:cs="微软雅黑" w:asciiTheme="minorEastAsia" w:hAnsiTheme="minorEastAsia"/>
                <w:color w:val="000000" w:themeColor="text1"/>
                <w:szCs w:val="24"/>
                <w14:textFill>
                  <w14:solidFill>
                    <w14:schemeClr w14:val="tx1"/>
                  </w14:solidFill>
                </w14:textFill>
              </w:rPr>
              <w:t>电气安全控制器应支持采用R</w:t>
            </w:r>
            <w:r>
              <w:rPr>
                <w:rFonts w:cs="微软雅黑" w:asciiTheme="minorEastAsia" w:hAnsiTheme="minorEastAsia"/>
                <w:color w:val="000000" w:themeColor="text1"/>
                <w:szCs w:val="24"/>
                <w14:textFill>
                  <w14:solidFill>
                    <w14:schemeClr w14:val="tx1"/>
                  </w14:solidFill>
                </w14:textFill>
              </w:rPr>
              <w:t>S485</w:t>
            </w:r>
            <w:r>
              <w:rPr>
                <w:rFonts w:hint="eastAsia" w:cs="微软雅黑" w:asciiTheme="minorEastAsia" w:hAnsiTheme="minorEastAsia"/>
                <w:color w:val="000000" w:themeColor="text1"/>
                <w:szCs w:val="24"/>
                <w14:textFill>
                  <w14:solidFill>
                    <w14:schemeClr w14:val="tx1"/>
                  </w14:solidFill>
                </w14:textFill>
              </w:rPr>
              <w:t>和C</w:t>
            </w:r>
            <w:r>
              <w:rPr>
                <w:rFonts w:cs="微软雅黑" w:asciiTheme="minorEastAsia" w:hAnsiTheme="minorEastAsia"/>
                <w:color w:val="000000" w:themeColor="text1"/>
                <w:szCs w:val="24"/>
                <w14:textFill>
                  <w14:solidFill>
                    <w14:schemeClr w14:val="tx1"/>
                  </w14:solidFill>
                </w14:textFill>
              </w:rPr>
              <w:t>AN</w:t>
            </w:r>
            <w:r>
              <w:rPr>
                <w:rFonts w:hint="eastAsia" w:cs="微软雅黑" w:asciiTheme="minorEastAsia" w:hAnsiTheme="minorEastAsia"/>
                <w:color w:val="000000" w:themeColor="text1"/>
                <w:szCs w:val="24"/>
                <w14:textFill>
                  <w14:solidFill>
                    <w14:schemeClr w14:val="tx1"/>
                  </w14:solidFill>
                </w14:textFill>
              </w:rPr>
              <w:t>总线进行系统运行信号和故障代码的处理工作。</w:t>
            </w:r>
            <w:r>
              <w:rPr>
                <w:rFonts w:cs="微软雅黑" w:asciiTheme="minorEastAsia" w:hAnsiTheme="minorEastAsia"/>
                <w:color w:val="000000" w:themeColor="text1"/>
                <w:szCs w:val="24"/>
                <w14:textFill>
                  <w14:solidFill>
                    <w14:schemeClr w14:val="tx1"/>
                  </w14:solidFill>
                </w14:textFill>
              </w:rPr>
              <w:t>接收到故障代码</w:t>
            </w:r>
            <w:r>
              <w:rPr>
                <w:rFonts w:hint="eastAsia" w:cs="微软雅黑" w:asciiTheme="minorEastAsia" w:hAnsiTheme="minorEastAsia"/>
                <w:color w:val="000000" w:themeColor="text1"/>
                <w:szCs w:val="24"/>
                <w14:textFill>
                  <w14:solidFill>
                    <w14:schemeClr w14:val="tx1"/>
                  </w14:solidFill>
                </w14:textFill>
              </w:rPr>
              <w:t>时</w:t>
            </w:r>
            <w:r>
              <w:rPr>
                <w:rFonts w:cs="微软雅黑" w:asciiTheme="minorEastAsia" w:hAnsiTheme="minorEastAsia"/>
                <w:color w:val="000000" w:themeColor="text1"/>
                <w:szCs w:val="24"/>
                <w14:textFill>
                  <w14:solidFill>
                    <w14:schemeClr w14:val="tx1"/>
                  </w14:solidFill>
                </w14:textFill>
              </w:rPr>
              <w:t>，</w:t>
            </w:r>
            <w:r>
              <w:rPr>
                <w:rFonts w:hint="eastAsia" w:asciiTheme="minorEastAsia" w:hAnsiTheme="minorEastAsia"/>
                <w:color w:val="000000" w:themeColor="text1"/>
                <w:szCs w:val="24"/>
                <w14:textFill>
                  <w14:solidFill>
                    <w14:schemeClr w14:val="tx1"/>
                  </w14:solidFill>
                </w14:textFill>
              </w:rPr>
              <w:t>应可</w:t>
            </w:r>
            <w:r>
              <w:rPr>
                <w:rFonts w:cs="微软雅黑" w:asciiTheme="minorEastAsia" w:hAnsiTheme="minorEastAsia"/>
                <w:color w:val="000000" w:themeColor="text1"/>
                <w:szCs w:val="24"/>
                <w14:textFill>
                  <w14:solidFill>
                    <w14:schemeClr w14:val="tx1"/>
                  </w14:solidFill>
                </w14:textFill>
              </w:rPr>
              <w:t>生成自检日志，并将相应的信息发送给显示屏进行显示</w:t>
            </w:r>
            <w:r>
              <w:rPr>
                <w:rFonts w:hint="eastAsia" w:cs="微软雅黑" w:asciiTheme="minorEastAsia" w:hAnsiTheme="minorEastAsia"/>
                <w:color w:val="000000" w:themeColor="text1"/>
                <w:szCs w:val="24"/>
                <w14:textFill>
                  <w14:solidFill>
                    <w14:schemeClr w14:val="tx1"/>
                  </w14:solidFill>
                </w14:textFill>
              </w:rPr>
              <w:t>，</w:t>
            </w:r>
            <w:r>
              <w:rPr>
                <w:rFonts w:hint="eastAsia"/>
              </w:rPr>
              <w:t>输入电压≤1</w:t>
            </w:r>
            <w:r>
              <w:t>2VDC</w:t>
            </w:r>
            <w:r>
              <w:rPr>
                <w:rFonts w:hint="eastAsia"/>
              </w:rPr>
              <w:t>，输出电压≤5</w:t>
            </w:r>
            <w:r>
              <w:t>V</w:t>
            </w:r>
            <w:r>
              <w:rPr>
                <w:rFonts w:cs="微软雅黑" w:asciiTheme="minorEastAsia" w:hAnsiTheme="minorEastAsia"/>
                <w:color w:val="000000" w:themeColor="text1"/>
                <w:szCs w:val="24"/>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6"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电气</w:t>
            </w:r>
            <w:r>
              <w:rPr>
                <w:rFonts w:hint="eastAsia" w:ascii="宋体" w:hAnsi="宋体" w:eastAsia="宋体"/>
                <w:szCs w:val="24"/>
              </w:rPr>
              <w:t>箱</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电气箱应采用</w:t>
            </w:r>
            <w:r>
              <w:rPr>
                <w:rFonts w:ascii="宋体" w:hAnsi="宋体" w:eastAsia="宋体"/>
                <w:szCs w:val="24"/>
              </w:rPr>
              <w:t>24V</w:t>
            </w:r>
            <w:r>
              <w:rPr>
                <w:rFonts w:hint="eastAsia" w:ascii="宋体" w:hAnsi="宋体" w:eastAsia="宋体" w:cs="微软雅黑"/>
                <w:szCs w:val="24"/>
              </w:rPr>
              <w:t>电源，电源应通过</w:t>
            </w:r>
            <w:r>
              <w:rPr>
                <w:rFonts w:ascii="宋体" w:hAnsi="宋体" w:eastAsia="宋体"/>
                <w:szCs w:val="24"/>
              </w:rPr>
              <w:t>UL508,UL60950-1 TUV EN60950-1</w:t>
            </w:r>
            <w:r>
              <w:rPr>
                <w:rFonts w:hint="eastAsia" w:ascii="宋体" w:hAnsi="宋体" w:eastAsia="宋体" w:cs="微软雅黑"/>
                <w:szCs w:val="24"/>
              </w:rPr>
              <w:t>等国际安规认证，具有短路保护、过载</w:t>
            </w:r>
            <w:r>
              <w:rPr>
                <w:rFonts w:ascii="宋体" w:hAnsi="宋体" w:eastAsia="宋体"/>
                <w:szCs w:val="24"/>
              </w:rPr>
              <w:t>/</w:t>
            </w:r>
            <w:r>
              <w:rPr>
                <w:rFonts w:hint="eastAsia" w:ascii="宋体" w:hAnsi="宋体" w:eastAsia="宋体" w:cs="微软雅黑"/>
                <w:szCs w:val="24"/>
              </w:rPr>
              <w:t>过流保护、过电压保护、过热保护，平均无故障时间：</w:t>
            </w:r>
            <w:r>
              <w:rPr>
                <w:rFonts w:ascii="宋体" w:hAnsi="宋体" w:eastAsia="宋体"/>
                <w:szCs w:val="24"/>
              </w:rPr>
              <w:t>&gt;6</w:t>
            </w:r>
            <w:r>
              <w:rPr>
                <w:rFonts w:hint="eastAsia" w:ascii="宋体" w:hAnsi="宋体" w:eastAsia="宋体" w:cs="微软雅黑"/>
                <w:szCs w:val="24"/>
              </w:rPr>
              <w:t>万小时</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6"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红外报警</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当管理人员进入架体内或档案盒掉落时，红外光幕应被触发，并发出报警信号，活动架屏应有报警消息的显示，同时应保证密集架处于禁止移动状态，并有相应的语音播报提醒</w:t>
            </w:r>
            <w:r>
              <w:rPr>
                <w:rFonts w:hint="eastAsia" w:ascii="宋体" w:hAnsi="宋体" w:eastAsia="宋体"/>
                <w:szCs w:val="24"/>
              </w:rPr>
              <w:t>。红外装置工作电压≤DC 12V，输出电流≤300mA，感应距离≥8m；红外装置可与电气安全控制器电连接，其正常状态和异常情况，应可返回正常状态或驱动装置故障代码给电气安全控制器。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6"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压力报</w:t>
            </w:r>
            <w:r>
              <w:rPr>
                <w:rFonts w:hint="eastAsia" w:ascii="宋体" w:hAnsi="宋体" w:eastAsia="宋体"/>
                <w:szCs w:val="24"/>
              </w:rPr>
              <w:t>警</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架体移动时，通过不超过</w:t>
            </w:r>
            <w:r>
              <w:rPr>
                <w:rFonts w:ascii="宋体" w:hAnsi="宋体" w:eastAsia="宋体"/>
                <w:szCs w:val="24"/>
              </w:rPr>
              <w:t>10kg</w:t>
            </w:r>
            <w:r>
              <w:rPr>
                <w:rFonts w:hint="eastAsia" w:ascii="宋体" w:hAnsi="宋体" w:eastAsia="宋体" w:cs="微软雅黑"/>
                <w:szCs w:val="24"/>
              </w:rPr>
              <w:t>的力阻挡架体，能够触发压力报警，架体停止移动，且反应灵敏，能够有效保障管理人员安全</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6"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烟雾保</w:t>
            </w:r>
            <w:r>
              <w:rPr>
                <w:rFonts w:hint="eastAsia" w:ascii="宋体" w:hAnsi="宋体" w:eastAsia="宋体"/>
                <w:szCs w:val="24"/>
              </w:rPr>
              <w:t>护</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要求架体上配备烟雾传感器，当烟雾浓度过高时，将活动架的电源断电</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6"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微软雅黑"/>
                <w:szCs w:val="24"/>
              </w:rPr>
            </w:pPr>
            <w:r>
              <w:rPr>
                <w:rFonts w:hint="eastAsia" w:ascii="宋体" w:hAnsi="宋体" w:eastAsia="宋体" w:cs="微软雅黑"/>
                <w:szCs w:val="24"/>
              </w:rPr>
              <w:t>运行噪声要求</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微软雅黑"/>
                <w:szCs w:val="24"/>
              </w:rPr>
            </w:pPr>
            <w:r>
              <w:rPr>
                <w:rFonts w:hint="eastAsia" w:ascii="宋体" w:hAnsi="宋体" w:eastAsia="宋体" w:cs="微软雅黑"/>
                <w:szCs w:val="24"/>
              </w:rPr>
              <w:t>密集架在电动运行状态下，整体运行时噪声声压级应不大于70dB。</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6"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漏电保</w:t>
            </w:r>
            <w:r>
              <w:rPr>
                <w:rFonts w:hint="eastAsia" w:ascii="宋体" w:hAnsi="宋体" w:eastAsia="宋体"/>
                <w:szCs w:val="24"/>
              </w:rPr>
              <w:t>护</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rPr>
            </w:pPr>
            <w:r>
              <w:rPr>
                <w:rFonts w:hint="eastAsia" w:ascii="宋体" w:hAnsi="宋体" w:eastAsia="宋体" w:cs="微软雅黑"/>
              </w:rPr>
              <w:t>密集架应采用漏电保护器与低压断路器配合使用，满足自动失压、欠压、过载、短路保护功能，以及对漏电流检测和判断的功能</w:t>
            </w:r>
            <w:r>
              <w:rPr>
                <w:rFonts w:hint="eastAsia" w:ascii="宋体" w:hAnsi="宋体" w:eastAsia="宋体"/>
              </w:rPr>
              <w:t>。</w:t>
            </w:r>
          </w:p>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电气线路必须有可靠的短路保护装置；短接的动力电路与保护电路</w:t>
            </w:r>
            <w:r>
              <w:rPr>
                <w:rFonts w:ascii="宋体" w:hAnsi="宋体" w:eastAsia="宋体"/>
                <w:szCs w:val="24"/>
              </w:rPr>
              <w:t>(</w:t>
            </w:r>
            <w:r>
              <w:rPr>
                <w:rFonts w:hint="eastAsia" w:ascii="宋体" w:hAnsi="宋体" w:eastAsia="宋体" w:cs="微软雅黑"/>
                <w:szCs w:val="24"/>
              </w:rPr>
              <w:t>包括机座</w:t>
            </w:r>
            <w:r>
              <w:rPr>
                <w:rFonts w:ascii="宋体" w:hAnsi="宋体" w:eastAsia="宋体"/>
                <w:szCs w:val="24"/>
              </w:rPr>
              <w:t>)</w:t>
            </w:r>
            <w:r>
              <w:rPr>
                <w:rFonts w:hint="eastAsia" w:ascii="宋体" w:hAnsi="宋体" w:eastAsia="宋体" w:cs="微软雅黑"/>
                <w:szCs w:val="24"/>
              </w:rPr>
              <w:t>之间绝缘电阻应大于</w:t>
            </w:r>
            <w:r>
              <w:rPr>
                <w:rFonts w:ascii="宋体" w:hAnsi="宋体" w:eastAsia="宋体"/>
                <w:szCs w:val="24"/>
              </w:rPr>
              <w:t>1MΩ</w:t>
            </w:r>
            <w:r>
              <w:rPr>
                <w:rFonts w:hint="eastAsia" w:ascii="宋体" w:hAnsi="宋体" w:eastAsia="宋体" w:cs="微软雅黑"/>
                <w:szCs w:val="24"/>
              </w:rPr>
              <w:t>。导线绝缘电阻不得小于</w:t>
            </w:r>
            <w:r>
              <w:rPr>
                <w:rFonts w:ascii="宋体" w:hAnsi="宋体" w:eastAsia="宋体"/>
                <w:szCs w:val="24"/>
              </w:rPr>
              <w:t>20MΩ</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6"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线缆布置要</w:t>
            </w:r>
            <w:r>
              <w:rPr>
                <w:rFonts w:hint="eastAsia" w:ascii="宋体" w:hAnsi="宋体" w:eastAsia="宋体"/>
                <w:szCs w:val="24"/>
              </w:rPr>
              <w:t>求</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传输电缆应予架空，不得缠绕、打结，开启至最大位置时电缆无绷紧现象。采用线缆必须符合国家标准，采用阻燃设计</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6" w:space="0"/>
              <w:left w:val="single" w:color="auto" w:sz="12"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特殊环境适应要</w:t>
            </w:r>
            <w:r>
              <w:rPr>
                <w:rFonts w:hint="eastAsia" w:ascii="宋体" w:hAnsi="宋体" w:eastAsia="宋体"/>
                <w:szCs w:val="24"/>
              </w:rPr>
              <w:t>求</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智能密集架所配置的安全防护模块应确保在特殊及异常环境下，如室内温度至少达到</w:t>
            </w:r>
            <w:r>
              <w:rPr>
                <w:rFonts w:ascii="宋体" w:hAnsi="宋体" w:eastAsia="宋体"/>
                <w:szCs w:val="24"/>
              </w:rPr>
              <w:t>40</w:t>
            </w:r>
            <w:r>
              <w:rPr>
                <w:rFonts w:hint="eastAsia" w:ascii="宋体" w:hAnsi="宋体" w:eastAsia="宋体" w:cs="微软雅黑"/>
                <w:szCs w:val="24"/>
              </w:rPr>
              <w:t>℃时，也不会损坏，保证设备正常工作和运行</w:t>
            </w:r>
            <w:r>
              <w:rPr>
                <w:rFonts w:hint="eastAsia" w:ascii="宋体" w:hAnsi="宋体" w:eastAsia="宋体"/>
                <w:szCs w:val="24"/>
              </w:rPr>
              <w:t>。</w:t>
            </w:r>
          </w:p>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Segoe UI Symbol"/>
                <w:szCs w:val="24"/>
                <w:lang w:eastAsia="zh-CN"/>
              </w:rPr>
              <w:t>★</w:t>
            </w:r>
            <w:r>
              <w:rPr>
                <w:rFonts w:hint="eastAsia" w:ascii="宋体" w:hAnsi="宋体" w:eastAsia="宋体" w:cs="微软雅黑"/>
                <w:szCs w:val="24"/>
              </w:rPr>
              <w:t>智能密集架使用的电路板应能通过阻燃试验，阻燃级别达到</w:t>
            </w:r>
            <w:r>
              <w:rPr>
                <w:rFonts w:ascii="宋体" w:hAnsi="宋体" w:eastAsia="宋体"/>
                <w:szCs w:val="24"/>
              </w:rPr>
              <w:t>V-0</w:t>
            </w:r>
            <w:r>
              <w:rPr>
                <w:rFonts w:hint="eastAsia" w:ascii="宋体" w:hAnsi="宋体" w:eastAsia="宋体" w:cs="微软雅黑"/>
                <w:szCs w:val="24"/>
              </w:rPr>
              <w:t>级要求</w:t>
            </w:r>
            <w:r>
              <w:rPr>
                <w:rFonts w:hint="eastAsia" w:ascii="宋体" w:hAnsi="宋体" w:eastAsia="宋体"/>
                <w:szCs w:val="24"/>
              </w:rPr>
              <w:t>。</w:t>
            </w:r>
            <w:r>
              <w:rPr>
                <w:rFonts w:hint="eastAsia"/>
              </w:rPr>
              <w:t>（</w:t>
            </w:r>
            <w:r>
              <w:rPr>
                <w:rFonts w:hint="eastAsia" w:ascii="宋体" w:hAnsi="宋体"/>
                <w:szCs w:val="24"/>
                <w:lang w:val="en-US" w:eastAsia="zh-CN"/>
              </w:rPr>
              <w:t>提供生产厂家确认的、相应的功能证明材料（包括但不限于测试报告、检测报告、官网和功能截图等）</w:t>
            </w:r>
            <w:r>
              <w:rPr>
                <w:rFonts w:hint="eastAsia"/>
              </w:rPr>
              <w:t>并标明检测项具体位置）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18" w:type="pct"/>
            <w:vMerge w:val="restart"/>
            <w:tcBorders>
              <w:top w:val="single" w:color="auto" w:sz="6" w:space="0"/>
              <w:left w:val="single" w:color="auto" w:sz="12" w:space="0"/>
              <w:bottom w:val="single" w:color="auto" w:sz="12"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维护要</w:t>
            </w:r>
            <w:r>
              <w:rPr>
                <w:rFonts w:hint="eastAsia" w:ascii="宋体" w:hAnsi="宋体" w:eastAsia="宋体"/>
                <w:szCs w:val="24"/>
              </w:rPr>
              <w:t>求</w:t>
            </w: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设备维</w:t>
            </w:r>
            <w:r>
              <w:rPr>
                <w:rFonts w:hint="eastAsia" w:ascii="宋体" w:hAnsi="宋体" w:eastAsia="宋体"/>
                <w:szCs w:val="24"/>
              </w:rPr>
              <w:t>护</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设备维护功能应提供详细的日志和测试工具，其中应包括报警信息、异常记录、灯光定位、串口维护和语音播报等功能</w:t>
            </w:r>
            <w:r>
              <w:rPr>
                <w:rFonts w:hint="eastAsia" w:ascii="宋体" w:hAnsi="宋体" w:eastAsia="宋体"/>
                <w:szCs w:val="24"/>
              </w:rPr>
              <w:t>。</w:t>
            </w:r>
          </w:p>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报警信息应包括报警级别、报警消息、报警位置、报警时间和状态信息等</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6" w:space="0"/>
              <w:left w:val="single" w:color="auto" w:sz="12" w:space="0"/>
              <w:bottom w:val="single" w:color="auto" w:sz="12"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异常记</w:t>
            </w:r>
            <w:r>
              <w:rPr>
                <w:rFonts w:hint="eastAsia" w:ascii="宋体" w:hAnsi="宋体" w:eastAsia="宋体"/>
                <w:szCs w:val="24"/>
              </w:rPr>
              <w:t>录</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异常记录功能应可展示系统最近的一段时间段内发生的报警以及错误信息列表</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6" w:space="0"/>
              <w:left w:val="single" w:color="auto" w:sz="12" w:space="0"/>
              <w:bottom w:val="single" w:color="auto" w:sz="12"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区列设</w:t>
            </w:r>
            <w:r>
              <w:rPr>
                <w:rFonts w:hint="eastAsia" w:ascii="宋体" w:hAnsi="宋体" w:eastAsia="宋体"/>
                <w:szCs w:val="24"/>
              </w:rPr>
              <w:t>置</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区列设置功能应可设置本区密集架的名称、区号、地址等信息，以及本区密集架的列（包括固定架和活动架）相关参数</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6" w:space="0"/>
              <w:left w:val="single" w:color="auto" w:sz="12" w:space="0"/>
              <w:bottom w:val="single" w:color="auto" w:sz="12"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登录设</w:t>
            </w:r>
            <w:r>
              <w:rPr>
                <w:rFonts w:hint="eastAsia" w:ascii="宋体" w:hAnsi="宋体" w:eastAsia="宋体"/>
                <w:szCs w:val="24"/>
              </w:rPr>
              <w:t>置</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登录设置功能应保证智能密集架管理系统实现登录验证的管理方式，能够达到对使用本区的智能密集架管理系统的人员限制。并且可以设置登录的默认方式，以及管理员的密码、九宫格和指纹等。此外，用户还应可以维护管理员密码，确保系统设置不会被其他用户改动</w:t>
            </w:r>
            <w:r>
              <w:rPr>
                <w:rFonts w:hint="eastAsia" w:ascii="宋体" w:hAnsi="宋体" w:eastAsia="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0" w:type="auto"/>
            <w:vMerge w:val="continue"/>
            <w:tcBorders>
              <w:top w:val="single" w:color="auto" w:sz="6" w:space="0"/>
              <w:left w:val="single" w:color="auto" w:sz="12" w:space="0"/>
              <w:bottom w:val="single" w:color="auto" w:sz="12"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自检功</w:t>
            </w:r>
            <w:r>
              <w:rPr>
                <w:rFonts w:hint="eastAsia" w:ascii="宋体" w:hAnsi="宋体" w:eastAsia="宋体"/>
                <w:szCs w:val="24"/>
              </w:rPr>
              <w:t>能</w:t>
            </w:r>
          </w:p>
        </w:tc>
        <w:tc>
          <w:tcPr>
            <w:tcW w:w="3272" w:type="pct"/>
            <w:tcBorders>
              <w:top w:val="single" w:color="auto" w:sz="6" w:space="0"/>
              <w:left w:val="single" w:color="auto" w:sz="6" w:space="0"/>
              <w:bottom w:val="single" w:color="auto" w:sz="6"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微软雅黑"/>
                <w:szCs w:val="24"/>
              </w:rPr>
            </w:pPr>
            <w:r>
              <w:rPr>
                <w:rFonts w:hint="eastAsia" w:ascii="宋体" w:hAnsi="宋体" w:eastAsia="宋体" w:cs="微软雅黑"/>
                <w:szCs w:val="24"/>
              </w:rPr>
              <w:t>密集架应具备自</w:t>
            </w:r>
            <w:r>
              <w:rPr>
                <w:rFonts w:ascii="宋体" w:hAnsi="宋体" w:eastAsia="宋体" w:cs="微软雅黑"/>
                <w:szCs w:val="24"/>
              </w:rPr>
              <w:t>动检测功能</w:t>
            </w:r>
            <w:r>
              <w:rPr>
                <w:rFonts w:hint="eastAsia" w:ascii="宋体" w:hAnsi="宋体" w:eastAsia="宋体" w:cs="微软雅黑"/>
                <w:szCs w:val="24"/>
              </w:rPr>
              <w:t>，可</w:t>
            </w:r>
            <w:r>
              <w:rPr>
                <w:rFonts w:ascii="宋体" w:hAnsi="宋体" w:eastAsia="宋体" w:cs="微软雅黑"/>
                <w:szCs w:val="24"/>
              </w:rPr>
              <w:t>自检</w:t>
            </w:r>
            <w:r>
              <w:rPr>
                <w:rFonts w:hint="eastAsia" w:ascii="宋体" w:hAnsi="宋体" w:eastAsia="宋体" w:cs="微软雅黑"/>
                <w:szCs w:val="24"/>
              </w:rPr>
              <w:t>的</w:t>
            </w:r>
            <w:r>
              <w:rPr>
                <w:rFonts w:ascii="宋体" w:hAnsi="宋体" w:eastAsia="宋体" w:cs="微软雅黑"/>
                <w:szCs w:val="24"/>
              </w:rPr>
              <w:t>装置</w:t>
            </w:r>
            <w:r>
              <w:rPr>
                <w:rFonts w:hint="eastAsia" w:ascii="宋体" w:hAnsi="宋体" w:eastAsia="宋体" w:cs="微软雅黑"/>
                <w:szCs w:val="24"/>
              </w:rPr>
              <w:t>至少</w:t>
            </w:r>
            <w:r>
              <w:rPr>
                <w:rFonts w:ascii="宋体" w:hAnsi="宋体" w:eastAsia="宋体" w:cs="微软雅黑"/>
                <w:szCs w:val="24"/>
              </w:rPr>
              <w:t>包括</w:t>
            </w:r>
            <w:r>
              <w:rPr>
                <w:rFonts w:hint="eastAsia" w:ascii="宋体" w:hAnsi="宋体" w:eastAsia="宋体" w:cs="微软雅黑"/>
                <w:szCs w:val="24"/>
              </w:rPr>
              <w:t>电气安全控制器、固定列</w:t>
            </w:r>
            <w:r>
              <w:rPr>
                <w:rFonts w:hint="eastAsia" w:cs="宋体" w:asciiTheme="minorEastAsia" w:hAnsiTheme="minorEastAsia"/>
                <w:szCs w:val="24"/>
              </w:rPr>
              <w:t>≥</w:t>
            </w:r>
            <w:r>
              <w:rPr>
                <w:rFonts w:hint="eastAsia" w:ascii="宋体" w:hAnsi="宋体" w:eastAsia="宋体" w:cs="微软雅黑"/>
                <w:szCs w:val="24"/>
              </w:rPr>
              <w:t>1</w:t>
            </w:r>
            <w:r>
              <w:rPr>
                <w:rFonts w:ascii="宋体" w:hAnsi="宋体" w:eastAsia="宋体" w:cs="微软雅黑"/>
                <w:szCs w:val="24"/>
              </w:rPr>
              <w:t>5</w:t>
            </w:r>
            <w:r>
              <w:rPr>
                <w:rFonts w:hint="eastAsia" w:ascii="宋体" w:hAnsi="宋体" w:eastAsia="宋体" w:cs="微软雅黑"/>
                <w:szCs w:val="24"/>
              </w:rPr>
              <w:t>寸安卓屏，活动列</w:t>
            </w:r>
            <w:r>
              <w:rPr>
                <w:rFonts w:hint="eastAsia" w:cs="宋体" w:asciiTheme="minorEastAsia" w:hAnsiTheme="minorEastAsia"/>
                <w:szCs w:val="24"/>
              </w:rPr>
              <w:t>≥</w:t>
            </w:r>
            <w:r>
              <w:rPr>
                <w:rFonts w:hint="eastAsia" w:ascii="宋体" w:hAnsi="宋体" w:eastAsia="宋体" w:cs="微软雅黑"/>
                <w:szCs w:val="24"/>
              </w:rPr>
              <w:t>8寸屏</w:t>
            </w:r>
            <w:r>
              <w:rPr>
                <w:rFonts w:ascii="宋体" w:hAnsi="宋体" w:eastAsia="宋体" w:cs="微软雅黑"/>
                <w:szCs w:val="24"/>
              </w:rPr>
              <w:t>、到位传感器、红外线装置、驱动装置</w:t>
            </w:r>
            <w:r>
              <w:rPr>
                <w:rFonts w:hint="eastAsia" w:ascii="宋体" w:hAnsi="宋体" w:eastAsia="宋体" w:cs="微软雅黑"/>
                <w:szCs w:val="24"/>
              </w:rPr>
              <w:t>，若检测到故障，根据接收故障代码，生成自检日志，并能通过显示屏进行显示。</w:t>
            </w:r>
          </w:p>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Segoe UI Symbol"/>
                <w:szCs w:val="24"/>
                <w:lang w:eastAsia="zh-CN"/>
              </w:rPr>
              <w:t>★</w:t>
            </w:r>
            <w:r>
              <w:rPr>
                <w:rFonts w:hint="eastAsia" w:ascii="宋体" w:hAnsi="宋体" w:eastAsia="宋体" w:cs="微软雅黑"/>
                <w:szCs w:val="24"/>
              </w:rPr>
              <w:t>在系统初始化自检的过程中，要求实现对系统的环境、网络、通讯、声音、架体自检等方面进行检测。</w:t>
            </w:r>
            <w:r>
              <w:rPr>
                <w:rFonts w:hint="eastAsia"/>
              </w:rPr>
              <w:t>（</w:t>
            </w:r>
            <w:r>
              <w:rPr>
                <w:rFonts w:hint="eastAsia" w:ascii="宋体" w:hAnsi="宋体"/>
                <w:szCs w:val="24"/>
                <w:lang w:val="en-US" w:eastAsia="zh-CN"/>
              </w:rPr>
              <w:t>提供生产厂家确认的、相应的功能证明材料（包括但不限于测试报告、检测报告、官网和功能截图等）</w:t>
            </w:r>
            <w:r>
              <w:rPr>
                <w:rFonts w:hint="eastAsia"/>
              </w:rPr>
              <w:t>并标明检测项具体位置）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6" w:space="0"/>
              <w:left w:val="single" w:color="auto" w:sz="12" w:space="0"/>
              <w:bottom w:val="single" w:color="auto" w:sz="12" w:space="0"/>
              <w:right w:val="single" w:color="auto" w:sz="6" w:space="0"/>
            </w:tcBorders>
            <w:vAlign w:val="center"/>
          </w:tcPr>
          <w:p>
            <w:pPr>
              <w:pageBreakBefore w:val="0"/>
              <w:widowControl/>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szCs w:val="24"/>
              </w:rPr>
            </w:pPr>
          </w:p>
        </w:tc>
        <w:tc>
          <w:tcPr>
            <w:tcW w:w="1210" w:type="pct"/>
            <w:tcBorders>
              <w:top w:val="single" w:color="auto" w:sz="6" w:space="0"/>
              <w:left w:val="single" w:color="auto" w:sz="6" w:space="0"/>
              <w:bottom w:val="single" w:color="auto" w:sz="12"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自行恢复功</w:t>
            </w:r>
            <w:r>
              <w:rPr>
                <w:rFonts w:hint="eastAsia" w:ascii="宋体" w:hAnsi="宋体" w:eastAsia="宋体"/>
                <w:szCs w:val="24"/>
              </w:rPr>
              <w:t>能</w:t>
            </w:r>
          </w:p>
        </w:tc>
        <w:tc>
          <w:tcPr>
            <w:tcW w:w="3272" w:type="pct"/>
            <w:tcBorders>
              <w:top w:val="single" w:color="auto" w:sz="6" w:space="0"/>
              <w:left w:val="single" w:color="auto" w:sz="6" w:space="0"/>
              <w:bottom w:val="single" w:color="auto" w:sz="12" w:space="0"/>
              <w:right w:val="single" w:color="auto" w:sz="12" w:space="0"/>
            </w:tcBorders>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szCs w:val="24"/>
              </w:rPr>
            </w:pPr>
            <w:r>
              <w:rPr>
                <w:rFonts w:hint="eastAsia" w:ascii="宋体" w:hAnsi="宋体" w:eastAsia="宋体" w:cs="微软雅黑"/>
                <w:szCs w:val="24"/>
              </w:rPr>
              <w:t>要求智能密集架电气安全</w:t>
            </w:r>
            <w:r>
              <w:rPr>
                <w:rFonts w:ascii="宋体" w:hAnsi="宋体" w:eastAsia="宋体" w:cs="微软雅黑"/>
                <w:szCs w:val="24"/>
              </w:rPr>
              <w:t>模块</w:t>
            </w:r>
            <w:r>
              <w:rPr>
                <w:rFonts w:hint="eastAsia" w:ascii="宋体" w:hAnsi="宋体" w:eastAsia="宋体" w:cs="微软雅黑"/>
                <w:szCs w:val="24"/>
              </w:rPr>
              <w:t>需具备防静电、防冲击能力，当受到静电干扰或冲击时，若出现功能或性能暂时性丧失降低，应能在干扰或冲击停止后自行恢复，不需要操作人员干预。</w:t>
            </w:r>
          </w:p>
        </w:tc>
      </w:tr>
    </w:tbl>
    <w:p>
      <w:pPr>
        <w:pageBreakBefore w:val="0"/>
        <w:kinsoku/>
        <w:wordWrap/>
        <w:overflowPunct/>
        <w:topLinePunct w:val="0"/>
        <w:autoSpaceDE/>
        <w:autoSpaceDN/>
        <w:bidi w:val="0"/>
        <w:adjustRightInd/>
        <w:snapToGrid/>
        <w:spacing w:before="0" w:after="0" w:line="360" w:lineRule="auto"/>
        <w:ind w:firstLine="0" w:firstLineChars="0"/>
        <w:textAlignment w:val="auto"/>
      </w:pPr>
    </w:p>
    <w:p>
      <w:pPr>
        <w:pStyle w:val="6"/>
        <w:pageBreakBefore w:val="0"/>
        <w:kinsoku/>
        <w:wordWrap/>
        <w:overflowPunct/>
        <w:topLinePunct w:val="0"/>
        <w:autoSpaceDE/>
        <w:autoSpaceDN/>
        <w:bidi w:val="0"/>
        <w:adjustRightInd/>
        <w:snapToGrid/>
        <w:spacing w:before="0" w:after="0" w:line="360" w:lineRule="auto"/>
        <w:textAlignment w:val="auto"/>
      </w:pPr>
      <w:r>
        <w:rPr>
          <w:rFonts w:hint="eastAsia"/>
        </w:rPr>
        <w:t>文书</w:t>
      </w:r>
      <w:r>
        <w:t>档案密集架</w:t>
      </w:r>
      <w:r>
        <w:rPr>
          <w:rFonts w:hint="eastAsia"/>
        </w:rPr>
        <w:t>架体材质要求</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防尘、防鼠、防盗功能达到防尘、防鼠、防盗的要求，确保档案安全。</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产品架体：为双柱式结构，双面活动架。采用优质钢板模压成型。</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底盘采用≥3.0mm热轧钢板，分段焊接后整体组装式</w:t>
      </w:r>
      <w:r>
        <w:rPr>
          <w:rFonts w:hint="eastAsia"/>
        </w:rPr>
        <w:t>；测量方式：采用游标卡尺随机测量5个点，尺寸要求均满足指标需要。</w:t>
      </w:r>
      <w:r>
        <w:rPr>
          <w:rFonts w:hint="eastAsia" w:cs="Arial" w:asciiTheme="minorEastAsia" w:hAnsiTheme="minorEastAsia"/>
          <w:szCs w:val="24"/>
        </w:rPr>
        <w:t>连接牢固、运输、安装方便，底盘各段连接采用螺栓紧固，纵梁上按节距冲有矩形槽，槽下焊有夹紧板，以供立柱插入后用箍紧拧固。</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导轨采用≥20*20mm，实心方钢（镀锌防锈工艺）置于3.0mm厚钢板折弯成形轨座上</w:t>
      </w:r>
      <w:r>
        <w:rPr>
          <w:rFonts w:hint="eastAsia"/>
        </w:rPr>
        <w:t>；测量方式：采用游标卡尺随机测量5个点，尺寸要求均满足指标需要。</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密集架轨道作为密集架的关键部件，其质量对于档案库房承重以及密集架稳定、安全运行具有重要作用，要求密集架轨道在承重/荷载10KN时，轨道变形量不大于</w:t>
      </w:r>
      <w:r>
        <w:rPr>
          <w:rFonts w:cs="Arial" w:asciiTheme="minorEastAsia" w:hAnsiTheme="minorEastAsia"/>
          <w:szCs w:val="24"/>
        </w:rPr>
        <w:t>1.3</w:t>
      </w:r>
      <w:r>
        <w:rPr>
          <w:rFonts w:hint="eastAsia" w:cs="Arial" w:asciiTheme="minorEastAsia" w:hAnsiTheme="minorEastAsia"/>
          <w:szCs w:val="24"/>
        </w:rPr>
        <w:t>mm，在承重/荷载15KN时，轨道变形量不大于</w:t>
      </w:r>
      <w:r>
        <w:rPr>
          <w:rFonts w:cs="Arial" w:asciiTheme="minorEastAsia" w:hAnsiTheme="minorEastAsia"/>
          <w:szCs w:val="24"/>
        </w:rPr>
        <w:t>1.5</w:t>
      </w:r>
      <w:r>
        <w:rPr>
          <w:rFonts w:hint="eastAsia" w:cs="Arial" w:asciiTheme="minorEastAsia" w:hAnsiTheme="minorEastAsia"/>
          <w:szCs w:val="24"/>
        </w:rPr>
        <w:t>mm。</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立柱采用≥1.5mm冷轧板，两面均布冲裁可上、下调节的挂孔</w:t>
      </w:r>
      <w:r>
        <w:rPr>
          <w:rFonts w:hint="eastAsia"/>
        </w:rPr>
        <w:t>；测量方式：采用游标卡尺随机测量5个点，尺寸要求均满足指标需要</w:t>
      </w:r>
      <w:r>
        <w:rPr>
          <w:rFonts w:hint="eastAsia" w:cs="Arial" w:asciiTheme="minorEastAsia" w:hAnsiTheme="minorEastAsia"/>
          <w:szCs w:val="24"/>
        </w:rPr>
        <w:t>。经四次折弯成矩形柱体每拼立柱采用上、中、下三根连接横梁焊成整体。</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搁板采用≥1.2mm 冷轧板经双面三次折弯翻边成形，厚度为25mm</w:t>
      </w:r>
      <w:r>
        <w:rPr>
          <w:rFonts w:hint="eastAsia"/>
        </w:rPr>
        <w:t>；测量方式：采用游标卡尺随机测量5个点，尺寸要求均满足指标需要</w:t>
      </w:r>
      <w:r>
        <w:rPr>
          <w:rFonts w:hint="eastAsia" w:cs="Arial" w:asciiTheme="minorEastAsia" w:hAnsiTheme="minorEastAsia"/>
          <w:szCs w:val="24"/>
        </w:rPr>
        <w:t>。结构合理，使用方便。</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挂板采用≥1.2mm 冷轧板两端挂钩采用模具冲裁打弯而成</w:t>
      </w:r>
      <w:r>
        <w:rPr>
          <w:rFonts w:hint="eastAsia"/>
        </w:rPr>
        <w:t>；测量方式：采用游标卡尺随机测量5个点，尺寸要求均满足指标需要</w:t>
      </w:r>
      <w:r>
        <w:rPr>
          <w:rFonts w:hint="eastAsia" w:cs="Arial" w:asciiTheme="minorEastAsia" w:hAnsiTheme="minorEastAsia"/>
          <w:szCs w:val="24"/>
        </w:rPr>
        <w:t>。中间采用腰形拉伸翻边模成形两个台阶加强孔，下端直角折弯，并冲有四个凸槽，使搁板嵌置于弯边凸肩上，组装后平整、牢固、无噪声、层间距按需要沿立柱调节孔可自由调整。</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侧面板采用≥1.0mm 冷轧板形状成平面，两旁应采用大圆角整体设计</w:t>
      </w:r>
      <w:r>
        <w:rPr>
          <w:rFonts w:hint="eastAsia"/>
        </w:rPr>
        <w:t>；测量方式：采用游标卡尺随机测量5个点，尺寸要求均满足指标需要</w:t>
      </w:r>
      <w:r>
        <w:rPr>
          <w:rFonts w:hint="eastAsia" w:cs="Arial" w:asciiTheme="minorEastAsia" w:hAnsiTheme="minorEastAsia"/>
          <w:szCs w:val="24"/>
        </w:rPr>
        <w:t>。</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顶板采用≥1.0mm冷轧板，通过M6螺栓紧固于立柱上端</w:t>
      </w:r>
      <w:r>
        <w:rPr>
          <w:rFonts w:hint="eastAsia"/>
        </w:rPr>
        <w:t>；测量方式：采用游标卡尺随机测量5个点，尺寸要求均满足指标需要</w:t>
      </w:r>
      <w:r>
        <w:rPr>
          <w:rFonts w:hint="eastAsia" w:cs="Arial" w:asciiTheme="minorEastAsia" w:hAnsiTheme="minorEastAsia"/>
          <w:szCs w:val="24"/>
        </w:rPr>
        <w:t>。顶板应经双面二次折弯，四角对焊，使其成框架结构。</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搁板、挂板可沿立柱垂直方向调整高度，立柱挂板孔间距为50mm,层高可任意调节，可根据需要增加或减少层数。</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承重量：每层搁板加均布</w:t>
      </w:r>
      <w:r>
        <w:rPr>
          <w:rFonts w:cs="Arial" w:asciiTheme="minorEastAsia" w:hAnsiTheme="minorEastAsia"/>
          <w:szCs w:val="24"/>
        </w:rPr>
        <w:t>静载荷</w:t>
      </w:r>
      <w:r>
        <w:rPr>
          <w:rFonts w:hint="eastAsia" w:cs="Arial" w:asciiTheme="minorEastAsia" w:hAnsiTheme="minorEastAsia"/>
          <w:szCs w:val="24"/>
        </w:rPr>
        <w:t>≥45kg，经24h试验卸载后，应无塑性变形和其他异常现象。在全静载荷的情况下，架体应运行自如，不得有阻滞现象，手柄摇力不大于11.8N。</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结构防倾倒：架体在全静载荷的情况下，沿X、Y轴两个方向进行水平拉力试验，至少经连续50次试验，试验中架体不得发生倾倒现象，试验后，架体倾斜量不得大于架体总高的1%，各结构部件应无塑性变形和其他异常现象。</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防鼠板装置：架体合拢后底盘之间缝隙小于2mm，使灰尘与老鼠无法进入。</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折叠摇把：采用可拆卸式折叠摇手，不使用时可向上折叠起来，以避免碰撞。</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摇柄自动离合器</w:t>
      </w:r>
      <w:bookmarkStart w:id="10" w:name="_GoBack"/>
      <w:bookmarkEnd w:id="10"/>
      <w:r>
        <w:rPr>
          <w:rFonts w:hint="eastAsia" w:cs="Arial" w:asciiTheme="minorEastAsia" w:hAnsiTheme="minorEastAsia"/>
          <w:szCs w:val="24"/>
        </w:rPr>
        <w:t>机构：在移动架体时，只有摇动的摇柄转动，其他的摇柄自动垂直向下，不会随之转动，以确保安全性且减少力量损失。</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集中锁定功能：每列设有锁紧装置，当工作人员进入存储设备工作时，将锁紧装置扭到锁紧位置，此时其他人员无法摇动存储设备，以保证架内人员的安全。每组存储设备边列装有锁具，其闭合锁住后，形成一个封闭的整体。</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导轨与地面应有固定装置。</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涂膜附着力：划格法试验，100%不剥落，塑层防锈能力20年以上，在温度-40℃-250℃，相对温度40%-90%，海拔高度不大于6000米，地震烈度不大于6级时，产品不生锈、不变形。</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附着力应不低于2级。</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耐腐蚀要求：将涂层样板放置于溶液中划道两侧3mm外，100小时后应无锈迹、剥落、起皱等现象。</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立柱与底梁的垂直度不大于2mm；架列侧面板相邻两平面的位差度不大于5mm，对缝处的间隙不大于2mm；防鼠板缝隙小于2mm；采用平尺、钢直尺或塞尺进行架体装配架构的测量。</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传动系统：采用双向超越离合器结构，采用中轴带动两根边轴传动方式。链轮采用机械精加工而成,经锻压加工成型,回火去除应力。链条采用摩托车链条Φ8.5，节距12.7，破断力&gt;=1800kg；滚珠轴承采用优质轴承；链条滚轮采用铸铁制造；中轴和短轴采用Φ20mm45#实心圆钢；底盘轴承采用P204E级双排向心球高级轴承，精密度高，方向灵活，材料质量好，耐压与耐磨性能好，具有可靠的中心直线度，使架体滑动平衡、定位可靠，传动轻便灵活，运行平稳，即可单列移动也可多列同时移动。</w:t>
      </w:r>
    </w:p>
    <w:p>
      <w:pPr>
        <w:pStyle w:val="47"/>
        <w:pageBreakBefore w:val="0"/>
        <w:numPr>
          <w:ilvl w:val="0"/>
          <w:numId w:val="17"/>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bookmarkStart w:id="8" w:name="_Hlk93589195"/>
      <w:r>
        <w:rPr>
          <w:rFonts w:hint="eastAsia"/>
        </w:rPr>
        <w:t>自然光下,视距7</w:t>
      </w:r>
      <w:r>
        <w:t>00</w:t>
      </w:r>
      <w:r>
        <w:rPr>
          <w:rFonts w:hint="eastAsia"/>
        </w:rPr>
        <w:t>mm以内，目视测定各零部件表面光滑、平整、无尖角和突起；焊接件焊接牢固，焊痕光滑平整；涂层表面平整光滑，色泽均匀一致，无流挂、起粒、皱皮、露底、剥落、伤痕等缺陷；电镀件镀层明亮，外露部位无烧焦、起泡、针孔、裂纹、花斑、明显划痕和毛刺等缺陷。</w:t>
      </w:r>
      <w:bookmarkEnd w:id="8"/>
    </w:p>
    <w:p>
      <w:pPr>
        <w:pStyle w:val="6"/>
        <w:pageBreakBefore w:val="0"/>
        <w:kinsoku/>
        <w:wordWrap/>
        <w:overflowPunct/>
        <w:topLinePunct w:val="0"/>
        <w:autoSpaceDE/>
        <w:autoSpaceDN/>
        <w:bidi w:val="0"/>
        <w:adjustRightInd/>
        <w:snapToGrid/>
        <w:spacing w:before="0" w:after="0" w:line="360" w:lineRule="auto"/>
        <w:textAlignment w:val="auto"/>
      </w:pPr>
      <w:r>
        <w:rPr>
          <w:rFonts w:hint="eastAsia"/>
        </w:rPr>
        <w:t>密集架智能硬件要求</w:t>
      </w:r>
    </w:p>
    <w:tbl>
      <w:tblPr>
        <w:tblStyle w:val="26"/>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387"/>
        <w:gridCol w:w="513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6" w:hRule="atLeast"/>
          <w:tblHeader/>
          <w:jc w:val="center"/>
        </w:trPr>
        <w:tc>
          <w:tcPr>
            <w:tcW w:w="1987" w:type="pct"/>
            <w:tcBorders>
              <w:top w:val="single" w:color="auto" w:sz="12" w:space="0"/>
              <w:left w:val="single" w:color="auto" w:sz="12" w:space="0"/>
              <w:bottom w:val="single" w:color="auto" w:sz="12"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Arial"/>
                <w:b/>
                <w:color w:val="000000"/>
                <w:szCs w:val="24"/>
              </w:rPr>
            </w:pPr>
            <w:r>
              <w:rPr>
                <w:rFonts w:hint="eastAsia" w:ascii="宋体" w:hAnsi="宋体" w:eastAsia="宋体" w:cs="Arial"/>
                <w:b/>
                <w:color w:val="000000"/>
                <w:szCs w:val="24"/>
              </w:rPr>
              <w:t>部件名称</w:t>
            </w:r>
          </w:p>
        </w:tc>
        <w:tc>
          <w:tcPr>
            <w:tcW w:w="3013" w:type="pct"/>
            <w:tcBorders>
              <w:top w:val="single" w:color="auto" w:sz="12" w:space="0"/>
              <w:left w:val="single" w:color="auto" w:sz="6" w:space="0"/>
              <w:bottom w:val="single" w:color="auto" w:sz="12" w:space="0"/>
              <w:right w:val="single" w:color="auto" w:sz="12"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Arial"/>
                <w:b/>
                <w:color w:val="000000"/>
                <w:szCs w:val="24"/>
              </w:rPr>
            </w:pPr>
            <w:r>
              <w:rPr>
                <w:rFonts w:hint="eastAsia" w:ascii="宋体" w:hAnsi="宋体" w:eastAsia="宋体" w:cs="Arial"/>
                <w:b/>
                <w:color w:val="000000"/>
                <w:szCs w:val="24"/>
              </w:rPr>
              <w:t>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2" w:hRule="atLeast"/>
          <w:jc w:val="center"/>
        </w:trPr>
        <w:tc>
          <w:tcPr>
            <w:tcW w:w="1987" w:type="pct"/>
            <w:tcBorders>
              <w:top w:val="single" w:color="auto" w:sz="12" w:space="0"/>
              <w:left w:val="single" w:color="auto" w:sz="12"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Arial"/>
                <w:color w:val="000000"/>
                <w:szCs w:val="24"/>
              </w:rPr>
            </w:pPr>
            <w:r>
              <w:rPr>
                <w:rFonts w:hint="eastAsia" w:ascii="宋体" w:hAnsi="宋体" w:eastAsia="宋体" w:cs="Arial"/>
                <w:color w:val="000000"/>
                <w:szCs w:val="24"/>
              </w:rPr>
              <w:t>电</w:t>
            </w:r>
            <w:r>
              <w:rPr>
                <w:rFonts w:ascii="宋体" w:hAnsi="宋体" w:eastAsia="宋体" w:cs="Arial"/>
                <w:color w:val="000000"/>
                <w:szCs w:val="24"/>
              </w:rPr>
              <w:t xml:space="preserve"> </w:t>
            </w:r>
            <w:r>
              <w:rPr>
                <w:rFonts w:hint="eastAsia" w:ascii="宋体" w:hAnsi="宋体" w:eastAsia="宋体" w:cs="Arial"/>
                <w:color w:val="000000"/>
                <w:szCs w:val="24"/>
              </w:rPr>
              <w:t>机</w:t>
            </w:r>
          </w:p>
        </w:tc>
        <w:tc>
          <w:tcPr>
            <w:tcW w:w="3013" w:type="pct"/>
            <w:tcBorders>
              <w:top w:val="single" w:color="auto" w:sz="12" w:space="0"/>
              <w:left w:val="single" w:color="auto" w:sz="6" w:space="0"/>
              <w:bottom w:val="single" w:color="auto" w:sz="6" w:space="0"/>
              <w:right w:val="single" w:color="auto" w:sz="12"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Arial"/>
                <w:color w:val="000000"/>
                <w:szCs w:val="24"/>
              </w:rPr>
            </w:pPr>
            <w:r>
              <w:rPr>
                <w:rFonts w:ascii="宋体" w:hAnsi="宋体" w:eastAsia="宋体" w:cs="Arial"/>
                <w:color w:val="000000"/>
                <w:szCs w:val="24"/>
              </w:rPr>
              <w:t>24V</w:t>
            </w:r>
            <w:r>
              <w:rPr>
                <w:rFonts w:hint="eastAsia" w:ascii="宋体" w:hAnsi="宋体" w:eastAsia="宋体" w:cs="Arial"/>
                <w:color w:val="000000"/>
                <w:szCs w:val="24"/>
              </w:rPr>
              <w:t>，不大于</w:t>
            </w:r>
            <w:r>
              <w:rPr>
                <w:rFonts w:ascii="宋体" w:hAnsi="宋体" w:eastAsia="宋体" w:cs="Arial"/>
                <w:color w:val="000000"/>
                <w:szCs w:val="24"/>
              </w:rPr>
              <w:t>150W</w:t>
            </w:r>
            <w:r>
              <w:rPr>
                <w:rFonts w:hint="eastAsia" w:ascii="宋体" w:hAnsi="宋体" w:eastAsia="宋体" w:cs="Arial"/>
                <w:color w:val="000000"/>
                <w:szCs w:val="24"/>
              </w:rPr>
              <w:t>无刷直流电机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61" w:hRule="atLeast"/>
          <w:jc w:val="center"/>
        </w:trPr>
        <w:tc>
          <w:tcPr>
            <w:tcW w:w="1987" w:type="pct"/>
            <w:tcBorders>
              <w:top w:val="single" w:color="auto" w:sz="6" w:space="0"/>
              <w:left w:val="single" w:color="auto" w:sz="12"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Arial"/>
                <w:color w:val="000000"/>
                <w:szCs w:val="24"/>
              </w:rPr>
            </w:pPr>
            <w:r>
              <w:rPr>
                <w:rFonts w:hint="eastAsia" w:ascii="宋体" w:hAnsi="宋体" w:eastAsia="宋体" w:cs="Arial"/>
                <w:color w:val="000000"/>
                <w:szCs w:val="24"/>
              </w:rPr>
              <w:t>固定列电气安全模块</w:t>
            </w:r>
          </w:p>
        </w:tc>
        <w:tc>
          <w:tcPr>
            <w:tcW w:w="3013" w:type="pct"/>
            <w:tcBorders>
              <w:top w:val="single" w:color="auto" w:sz="6" w:space="0"/>
              <w:left w:val="single" w:color="auto" w:sz="6" w:space="0"/>
              <w:bottom w:val="single" w:color="auto" w:sz="6" w:space="0"/>
              <w:right w:val="single" w:color="auto" w:sz="12"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Arial"/>
                <w:color w:val="000000"/>
                <w:szCs w:val="24"/>
              </w:rPr>
            </w:pPr>
            <w:r>
              <w:rPr>
                <w:rFonts w:hint="eastAsia" w:ascii="宋体" w:hAnsi="宋体" w:eastAsia="宋体" w:cs="Arial"/>
                <w:color w:val="000000"/>
                <w:szCs w:val="24"/>
              </w:rPr>
              <w:t>应包含空气开关，</w:t>
            </w:r>
            <w:r>
              <w:rPr>
                <w:rFonts w:ascii="宋体" w:hAnsi="宋体" w:eastAsia="宋体" w:cs="Arial"/>
                <w:color w:val="000000"/>
                <w:szCs w:val="24"/>
              </w:rPr>
              <w:t>24V</w:t>
            </w:r>
            <w:r>
              <w:rPr>
                <w:rFonts w:hint="eastAsia" w:ascii="宋体" w:hAnsi="宋体" w:eastAsia="宋体" w:cs="Arial"/>
                <w:color w:val="000000"/>
                <w:szCs w:val="24"/>
              </w:rPr>
              <w:t>电源，电源控制板；开关电源应为</w:t>
            </w:r>
            <w:r>
              <w:rPr>
                <w:rFonts w:ascii="宋体" w:hAnsi="宋体" w:eastAsia="宋体" w:cs="Arial"/>
                <w:color w:val="000000"/>
                <w:szCs w:val="24"/>
              </w:rPr>
              <w:t>24V</w:t>
            </w:r>
            <w:r>
              <w:rPr>
                <w:rFonts w:hint="eastAsia" w:ascii="宋体" w:hAnsi="宋体" w:eastAsia="宋体" w:cs="Arial"/>
                <w:color w:val="000000"/>
                <w:szCs w:val="24"/>
              </w:rPr>
              <w:t>，不大于</w:t>
            </w:r>
            <w:r>
              <w:rPr>
                <w:rFonts w:ascii="宋体" w:hAnsi="宋体" w:eastAsia="宋体" w:cs="Arial"/>
                <w:color w:val="000000"/>
                <w:szCs w:val="24"/>
              </w:rPr>
              <w:t>1KW</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61" w:hRule="atLeast"/>
          <w:jc w:val="center"/>
        </w:trPr>
        <w:tc>
          <w:tcPr>
            <w:tcW w:w="1987" w:type="pct"/>
            <w:tcBorders>
              <w:top w:val="single" w:color="auto" w:sz="6" w:space="0"/>
              <w:left w:val="single" w:color="auto" w:sz="12"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Arial"/>
                <w:color w:val="000000"/>
                <w:szCs w:val="24"/>
              </w:rPr>
            </w:pPr>
            <w:r>
              <w:rPr>
                <w:rFonts w:hint="eastAsia" w:ascii="宋体" w:hAnsi="宋体" w:eastAsia="宋体" w:cs="Arial"/>
                <w:color w:val="000000"/>
                <w:szCs w:val="24"/>
              </w:rPr>
              <w:t>活动列电气安全模块</w:t>
            </w:r>
          </w:p>
        </w:tc>
        <w:tc>
          <w:tcPr>
            <w:tcW w:w="3013" w:type="pct"/>
            <w:tcBorders>
              <w:top w:val="single" w:color="auto" w:sz="6" w:space="0"/>
              <w:left w:val="single" w:color="auto" w:sz="6" w:space="0"/>
              <w:bottom w:val="single" w:color="auto" w:sz="6" w:space="0"/>
              <w:right w:val="single" w:color="auto" w:sz="12"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Arial"/>
                <w:color w:val="000000"/>
                <w:szCs w:val="24"/>
              </w:rPr>
            </w:pPr>
            <w:r>
              <w:rPr>
                <w:rFonts w:hint="eastAsia" w:ascii="宋体" w:hAnsi="宋体" w:eastAsia="宋体" w:cs="Arial"/>
                <w:color w:val="000000"/>
                <w:szCs w:val="24"/>
              </w:rPr>
              <w:t>应包含所有控制板，24V供电、进线、出线回路安装有直流插片式保险丝，绝不允许出现220V电压，架体安装现场会用万用表测试；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10" w:hRule="atLeast"/>
          <w:jc w:val="center"/>
        </w:trPr>
        <w:tc>
          <w:tcPr>
            <w:tcW w:w="1987" w:type="pct"/>
            <w:tcBorders>
              <w:top w:val="single" w:color="auto" w:sz="6" w:space="0"/>
              <w:left w:val="single" w:color="auto" w:sz="12"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Arial"/>
                <w:color w:val="000000"/>
                <w:szCs w:val="24"/>
              </w:rPr>
            </w:pPr>
            <w:r>
              <w:rPr>
                <w:rFonts w:hint="eastAsia" w:ascii="宋体" w:hAnsi="宋体" w:eastAsia="宋体" w:cs="Arial"/>
                <w:color w:val="000000"/>
                <w:szCs w:val="24"/>
              </w:rPr>
              <w:t>红外保护装置</w:t>
            </w:r>
          </w:p>
        </w:tc>
        <w:tc>
          <w:tcPr>
            <w:tcW w:w="3013" w:type="pct"/>
            <w:tcBorders>
              <w:top w:val="single" w:color="auto" w:sz="6" w:space="0"/>
              <w:left w:val="single" w:color="auto" w:sz="6" w:space="0"/>
              <w:bottom w:val="single" w:color="auto" w:sz="6" w:space="0"/>
              <w:right w:val="single" w:color="auto" w:sz="12"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Arial"/>
                <w:color w:val="000000"/>
                <w:szCs w:val="24"/>
              </w:rPr>
            </w:pPr>
            <w:r>
              <w:rPr>
                <w:rFonts w:hint="eastAsia" w:ascii="宋体" w:hAnsi="宋体" w:eastAsia="宋体" w:cs="Arial"/>
                <w:color w:val="000000"/>
                <w:szCs w:val="24"/>
              </w:rPr>
              <w:t>工作电压</w:t>
            </w:r>
            <w:r>
              <w:rPr>
                <w:rFonts w:ascii="宋体" w:hAnsi="宋体" w:eastAsia="宋体" w:cs="Arial"/>
                <w:color w:val="000000"/>
                <w:szCs w:val="24"/>
              </w:rPr>
              <w:t>12VDC</w:t>
            </w:r>
            <w:r>
              <w:rPr>
                <w:rFonts w:hint="eastAsia" w:ascii="宋体" w:hAnsi="宋体" w:eastAsia="宋体" w:cs="Arial"/>
                <w:color w:val="000000"/>
                <w:szCs w:val="24"/>
              </w:rPr>
              <w:t>；感应距离不小于</w:t>
            </w:r>
            <w:r>
              <w:rPr>
                <w:rFonts w:ascii="宋体" w:hAnsi="宋体" w:eastAsia="宋体" w:cs="Arial"/>
                <w:color w:val="000000"/>
                <w:szCs w:val="24"/>
              </w:rPr>
              <w:t>8m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10" w:hRule="atLeast"/>
          <w:jc w:val="center"/>
        </w:trPr>
        <w:tc>
          <w:tcPr>
            <w:tcW w:w="1987" w:type="pct"/>
            <w:tcBorders>
              <w:top w:val="single" w:color="auto" w:sz="6" w:space="0"/>
              <w:left w:val="single" w:color="auto" w:sz="12"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Arial"/>
                <w:color w:val="000000"/>
                <w:szCs w:val="24"/>
              </w:rPr>
            </w:pPr>
            <w:r>
              <w:rPr>
                <w:rFonts w:hint="eastAsia" w:ascii="宋体" w:hAnsi="宋体" w:eastAsia="宋体" w:cs="Arial"/>
                <w:color w:val="000000"/>
                <w:szCs w:val="24"/>
              </w:rPr>
              <w:t>接近开关</w:t>
            </w:r>
          </w:p>
        </w:tc>
        <w:tc>
          <w:tcPr>
            <w:tcW w:w="3013" w:type="pct"/>
            <w:tcBorders>
              <w:top w:val="single" w:color="auto" w:sz="6" w:space="0"/>
              <w:left w:val="single" w:color="auto" w:sz="6" w:space="0"/>
              <w:bottom w:val="single" w:color="auto" w:sz="6" w:space="0"/>
              <w:right w:val="single" w:color="auto" w:sz="12"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Arial"/>
                <w:color w:val="000000"/>
                <w:szCs w:val="24"/>
              </w:rPr>
            </w:pPr>
            <w:r>
              <w:rPr>
                <w:rFonts w:hint="eastAsia" w:ascii="宋体" w:hAnsi="宋体" w:eastAsia="宋体" w:cs="Arial"/>
                <w:color w:val="000000"/>
                <w:szCs w:val="24"/>
              </w:rPr>
              <w:t>磁感应到位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10" w:hRule="atLeast"/>
          <w:jc w:val="center"/>
        </w:trPr>
        <w:tc>
          <w:tcPr>
            <w:tcW w:w="1987" w:type="pct"/>
            <w:tcBorders>
              <w:top w:val="single" w:color="auto" w:sz="6" w:space="0"/>
              <w:left w:val="single" w:color="auto" w:sz="12"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Arial"/>
                <w:color w:val="000000"/>
                <w:szCs w:val="24"/>
              </w:rPr>
            </w:pPr>
            <w:r>
              <w:rPr>
                <w:rFonts w:hint="eastAsia" w:ascii="宋体" w:hAnsi="宋体" w:eastAsia="宋体" w:cs="Arial"/>
                <w:color w:val="000000"/>
                <w:szCs w:val="24"/>
              </w:rPr>
              <w:t>空气开关</w:t>
            </w:r>
          </w:p>
        </w:tc>
        <w:tc>
          <w:tcPr>
            <w:tcW w:w="3013" w:type="pct"/>
            <w:tcBorders>
              <w:top w:val="single" w:color="auto" w:sz="6" w:space="0"/>
              <w:left w:val="single" w:color="auto" w:sz="6" w:space="0"/>
              <w:bottom w:val="single" w:color="auto" w:sz="6" w:space="0"/>
              <w:right w:val="single" w:color="auto" w:sz="12"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Arial"/>
                <w:color w:val="000000"/>
                <w:szCs w:val="24"/>
              </w:rPr>
            </w:pPr>
            <w:r>
              <w:rPr>
                <w:rFonts w:ascii="宋体" w:hAnsi="宋体" w:eastAsia="宋体" w:cs="Arial"/>
                <w:color w:val="000000"/>
                <w:szCs w:val="24"/>
              </w:rPr>
              <w:t>2P</w:t>
            </w:r>
            <w:r>
              <w:rPr>
                <w:rFonts w:hint="eastAsia" w:ascii="宋体" w:hAnsi="宋体" w:eastAsia="宋体" w:cs="Arial"/>
                <w:color w:val="000000"/>
                <w:szCs w:val="24"/>
              </w:rPr>
              <w:t>，</w:t>
            </w:r>
            <w:r>
              <w:rPr>
                <w:rFonts w:ascii="宋体" w:hAnsi="宋体" w:eastAsia="宋体" w:cs="Arial"/>
                <w:color w:val="000000"/>
                <w:szCs w:val="24"/>
              </w:rPr>
              <w:t>32A</w:t>
            </w:r>
            <w:r>
              <w:rPr>
                <w:rFonts w:hint="eastAsia" w:ascii="宋体" w:hAnsi="宋体" w:eastAsia="宋体" w:cs="Arial"/>
                <w:color w:val="000000"/>
                <w:szCs w:val="24"/>
              </w:rPr>
              <w:t>，带漏电保护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77" w:hRule="atLeast"/>
          <w:jc w:val="center"/>
        </w:trPr>
        <w:tc>
          <w:tcPr>
            <w:tcW w:w="1987" w:type="pct"/>
            <w:tcBorders>
              <w:top w:val="single" w:color="auto" w:sz="6" w:space="0"/>
              <w:left w:val="single" w:color="auto" w:sz="12"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Arial"/>
                <w:color w:val="000000"/>
                <w:szCs w:val="24"/>
              </w:rPr>
            </w:pPr>
            <w:r>
              <w:rPr>
                <w:rFonts w:hint="eastAsia" w:ascii="宋体" w:hAnsi="宋体" w:eastAsia="宋体" w:cs="Arial"/>
                <w:color w:val="000000"/>
                <w:szCs w:val="24"/>
              </w:rPr>
              <w:t>电源开关</w:t>
            </w:r>
          </w:p>
        </w:tc>
        <w:tc>
          <w:tcPr>
            <w:tcW w:w="3013" w:type="pct"/>
            <w:tcBorders>
              <w:top w:val="single" w:color="auto" w:sz="6" w:space="0"/>
              <w:left w:val="single" w:color="auto" w:sz="6" w:space="0"/>
              <w:bottom w:val="single" w:color="auto" w:sz="6" w:space="0"/>
              <w:right w:val="single" w:color="auto" w:sz="12"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Arial"/>
                <w:color w:val="000000"/>
                <w:szCs w:val="24"/>
              </w:rPr>
            </w:pPr>
            <w:r>
              <w:rPr>
                <w:rFonts w:hint="eastAsia" w:ascii="宋体" w:hAnsi="宋体" w:eastAsia="宋体" w:cs="Arial"/>
                <w:color w:val="000000"/>
                <w:szCs w:val="24"/>
              </w:rPr>
              <w:t>按钮式电源开关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jc w:val="center"/>
        </w:trPr>
        <w:tc>
          <w:tcPr>
            <w:tcW w:w="1987" w:type="pct"/>
            <w:tcBorders>
              <w:top w:val="single" w:color="auto" w:sz="6" w:space="0"/>
              <w:left w:val="single" w:color="auto" w:sz="12"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Arial"/>
                <w:color w:val="000000"/>
                <w:szCs w:val="24"/>
              </w:rPr>
            </w:pPr>
            <w:r>
              <w:rPr>
                <w:rFonts w:hint="eastAsia" w:ascii="宋体" w:hAnsi="宋体" w:eastAsia="宋体" w:cs="Arial"/>
                <w:color w:val="000000"/>
                <w:szCs w:val="24"/>
              </w:rPr>
              <w:t>线束</w:t>
            </w:r>
          </w:p>
        </w:tc>
        <w:tc>
          <w:tcPr>
            <w:tcW w:w="3013" w:type="pct"/>
            <w:tcBorders>
              <w:top w:val="single" w:color="auto" w:sz="6" w:space="0"/>
              <w:left w:val="single" w:color="auto" w:sz="6" w:space="0"/>
              <w:bottom w:val="single" w:color="auto" w:sz="6" w:space="0"/>
              <w:right w:val="single" w:color="auto" w:sz="12"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Arial"/>
                <w:color w:val="000000"/>
                <w:szCs w:val="24"/>
              </w:rPr>
            </w:pPr>
            <w:r>
              <w:rPr>
                <w:rFonts w:hint="eastAsia" w:ascii="宋体" w:hAnsi="宋体" w:eastAsia="宋体" w:cs="Arial"/>
                <w:color w:val="000000"/>
                <w:szCs w:val="24"/>
              </w:rPr>
              <w:t>阻燃，集成线束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10" w:hRule="atLeast"/>
          <w:jc w:val="center"/>
        </w:trPr>
        <w:tc>
          <w:tcPr>
            <w:tcW w:w="1987" w:type="pct"/>
            <w:tcBorders>
              <w:top w:val="single" w:color="auto" w:sz="6" w:space="0"/>
              <w:left w:val="single" w:color="auto" w:sz="12"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Arial"/>
                <w:color w:val="000000"/>
                <w:szCs w:val="24"/>
              </w:rPr>
            </w:pPr>
            <w:r>
              <w:rPr>
                <w:rFonts w:hint="eastAsia" w:ascii="宋体" w:hAnsi="宋体" w:eastAsia="宋体" w:cs="Arial"/>
                <w:color w:val="000000"/>
                <w:szCs w:val="24"/>
              </w:rPr>
              <w:t>照明灯</w:t>
            </w:r>
          </w:p>
        </w:tc>
        <w:tc>
          <w:tcPr>
            <w:tcW w:w="3013" w:type="pct"/>
            <w:tcBorders>
              <w:top w:val="single" w:color="auto" w:sz="6" w:space="0"/>
              <w:left w:val="single" w:color="auto" w:sz="6" w:space="0"/>
              <w:bottom w:val="single" w:color="auto" w:sz="6" w:space="0"/>
              <w:right w:val="single" w:color="auto" w:sz="12"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Arial"/>
                <w:color w:val="000000"/>
                <w:szCs w:val="24"/>
              </w:rPr>
            </w:pPr>
            <w:r>
              <w:rPr>
                <w:rFonts w:hint="eastAsia" w:ascii="宋体" w:hAnsi="宋体" w:eastAsia="宋体" w:cs="Arial"/>
                <w:color w:val="000000"/>
                <w:szCs w:val="24"/>
              </w:rPr>
              <w:t>低压</w:t>
            </w:r>
            <w:r>
              <w:rPr>
                <w:rFonts w:ascii="宋体" w:hAnsi="宋体" w:eastAsia="宋体" w:cs="Arial"/>
                <w:color w:val="000000"/>
                <w:szCs w:val="24"/>
              </w:rPr>
              <w:t>24V LED</w:t>
            </w:r>
            <w:r>
              <w:rPr>
                <w:rFonts w:hint="eastAsia" w:ascii="宋体" w:hAnsi="宋体" w:eastAsia="宋体" w:cs="Arial"/>
                <w:color w:val="000000"/>
                <w:szCs w:val="24"/>
              </w:rPr>
              <w:t>灯条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10" w:hRule="atLeast"/>
          <w:jc w:val="center"/>
        </w:trPr>
        <w:tc>
          <w:tcPr>
            <w:tcW w:w="1987" w:type="pct"/>
            <w:tcBorders>
              <w:top w:val="single" w:color="auto" w:sz="6" w:space="0"/>
              <w:left w:val="single" w:color="auto" w:sz="12"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Arial"/>
                <w:color w:val="000000"/>
                <w:szCs w:val="24"/>
              </w:rPr>
            </w:pPr>
            <w:r>
              <w:rPr>
                <w:rFonts w:hint="eastAsia" w:ascii="宋体" w:hAnsi="宋体" w:eastAsia="宋体" w:cs="Arial"/>
                <w:color w:val="000000"/>
                <w:szCs w:val="24"/>
              </w:rPr>
              <w:t>固定列架体控制模块</w:t>
            </w:r>
          </w:p>
        </w:tc>
        <w:tc>
          <w:tcPr>
            <w:tcW w:w="3013" w:type="pct"/>
            <w:tcBorders>
              <w:top w:val="single" w:color="auto" w:sz="6" w:space="0"/>
              <w:left w:val="single" w:color="auto" w:sz="6" w:space="0"/>
              <w:bottom w:val="single" w:color="auto" w:sz="6" w:space="0"/>
              <w:right w:val="single" w:color="auto" w:sz="12"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Arial"/>
                <w:color w:val="000000"/>
                <w:szCs w:val="24"/>
              </w:rPr>
            </w:pPr>
            <w:r>
              <w:rPr>
                <w:rFonts w:hint="eastAsia" w:ascii="宋体" w:hAnsi="宋体" w:eastAsia="宋体" w:cs="Arial"/>
                <w:color w:val="000000"/>
                <w:szCs w:val="24"/>
              </w:rPr>
              <w:t>固定列触摸屏控制模块的处理器</w:t>
            </w:r>
            <w:r>
              <w:rPr>
                <w:rFonts w:ascii="宋体" w:hAnsi="宋体" w:eastAsia="宋体" w:cs="Arial"/>
                <w:color w:val="000000"/>
                <w:szCs w:val="24"/>
              </w:rPr>
              <w:t>≥4核</w:t>
            </w:r>
            <w:r>
              <w:rPr>
                <w:rFonts w:hint="eastAsia" w:ascii="宋体" w:hAnsi="宋体" w:eastAsia="宋体" w:cs="Arial"/>
                <w:color w:val="000000"/>
                <w:szCs w:val="24"/>
              </w:rPr>
              <w:t>，运行内存≥2</w:t>
            </w:r>
            <w:r>
              <w:rPr>
                <w:rFonts w:ascii="宋体" w:hAnsi="宋体" w:eastAsia="宋体" w:cs="Arial"/>
                <w:color w:val="000000"/>
                <w:szCs w:val="24"/>
              </w:rPr>
              <w:t>GB</w:t>
            </w:r>
            <w:r>
              <w:rPr>
                <w:rFonts w:hint="eastAsia" w:ascii="宋体" w:hAnsi="宋体" w:eastAsia="宋体" w:cs="Arial"/>
                <w:color w:val="000000"/>
                <w:szCs w:val="24"/>
              </w:rPr>
              <w:t>，存储内存≥8</w:t>
            </w:r>
            <w:r>
              <w:rPr>
                <w:rFonts w:ascii="宋体" w:hAnsi="宋体" w:eastAsia="宋体" w:cs="Arial"/>
                <w:color w:val="000000"/>
                <w:szCs w:val="24"/>
              </w:rPr>
              <w:t>GB</w:t>
            </w:r>
            <w:r>
              <w:rPr>
                <w:rFonts w:hint="eastAsia" w:ascii="宋体" w:hAnsi="宋体" w:eastAsia="宋体" w:cs="Arial"/>
                <w:color w:val="000000"/>
                <w:szCs w:val="24"/>
              </w:rPr>
              <w:t>，网络支持</w:t>
            </w:r>
            <w:r>
              <w:rPr>
                <w:rFonts w:ascii="宋体" w:hAnsi="宋体" w:eastAsia="宋体" w:cs="Arial"/>
                <w:color w:val="000000"/>
                <w:szCs w:val="24"/>
              </w:rPr>
              <w:t>RJ45</w:t>
            </w:r>
            <w:r>
              <w:rPr>
                <w:rFonts w:hint="eastAsia" w:ascii="宋体" w:hAnsi="宋体" w:eastAsia="宋体" w:cs="Arial"/>
                <w:color w:val="000000"/>
                <w:szCs w:val="24"/>
              </w:rPr>
              <w:t>，固定列触摸屏尺寸≥</w:t>
            </w:r>
            <w:r>
              <w:rPr>
                <w:rFonts w:ascii="宋体" w:hAnsi="宋体" w:eastAsia="宋体" w:cs="Arial"/>
                <w:color w:val="000000"/>
                <w:szCs w:val="24"/>
              </w:rPr>
              <w:t>15</w:t>
            </w:r>
            <w:r>
              <w:rPr>
                <w:rFonts w:hint="eastAsia" w:ascii="宋体" w:hAnsi="宋体" w:eastAsia="宋体" w:cs="Arial"/>
                <w:color w:val="000000"/>
                <w:szCs w:val="24"/>
              </w:rPr>
              <w:t>英寸</w:t>
            </w:r>
            <w:r>
              <w:rPr>
                <w:rFonts w:ascii="宋体" w:hAnsi="宋体" w:eastAsia="宋体" w:cs="Arial"/>
                <w:color w:val="000000"/>
                <w:szCs w:val="24"/>
              </w:rPr>
              <w:t>（不含外壳）</w:t>
            </w:r>
            <w:r>
              <w:rPr>
                <w:rFonts w:hint="eastAsia" w:ascii="宋体" w:hAnsi="宋体" w:eastAsia="宋体" w:cs="Arial"/>
                <w:color w:val="000000"/>
                <w:szCs w:val="24"/>
              </w:rPr>
              <w:t>，</w:t>
            </w:r>
            <w:r>
              <w:rPr>
                <w:rFonts w:ascii="宋体" w:hAnsi="宋体" w:eastAsia="宋体" w:cs="Arial"/>
                <w:color w:val="000000"/>
                <w:szCs w:val="24"/>
              </w:rPr>
              <w:t>分辨率≥1920×1080dpi</w:t>
            </w:r>
            <w:r>
              <w:rPr>
                <w:rFonts w:hint="eastAsia" w:ascii="宋体" w:hAnsi="宋体" w:eastAsia="宋体" w:cs="Arial"/>
                <w:color w:val="000000"/>
                <w:szCs w:val="24"/>
              </w:rPr>
              <w:t>，操作系统不低于</w:t>
            </w:r>
            <w:r>
              <w:rPr>
                <w:rFonts w:ascii="宋体" w:hAnsi="宋体" w:eastAsia="宋体" w:cs="Arial"/>
                <w:color w:val="000000"/>
                <w:szCs w:val="24"/>
              </w:rPr>
              <w:t>Android4.2</w:t>
            </w:r>
            <w:r>
              <w:rPr>
                <w:rFonts w:hint="eastAsia" w:ascii="宋体" w:hAnsi="宋体" w:eastAsia="宋体" w:cs="Arial"/>
                <w:color w:val="000000"/>
                <w:szCs w:val="24"/>
              </w:rPr>
              <w:t>。与活动/移动列在自检指令下，均可显示</w:t>
            </w:r>
            <w:r>
              <w:rPr>
                <w:rFonts w:ascii="宋体" w:hAnsi="宋体" w:eastAsia="宋体" w:cs="Arial"/>
                <w:color w:val="000000"/>
                <w:szCs w:val="24"/>
              </w:rPr>
              <w:t>预设画面信息</w:t>
            </w:r>
            <w:r>
              <w:rPr>
                <w:rFonts w:hint="eastAsia" w:ascii="宋体" w:hAnsi="宋体" w:eastAsia="宋体" w:cs="Arial"/>
                <w:color w:val="000000"/>
                <w:szCs w:val="24"/>
              </w:rPr>
              <w:t>包括正常运行的</w:t>
            </w:r>
            <w:r>
              <w:rPr>
                <w:rFonts w:ascii="宋体" w:hAnsi="宋体" w:eastAsia="宋体" w:cs="Arial"/>
                <w:color w:val="000000"/>
                <w:szCs w:val="24"/>
              </w:rPr>
              <w:t>完整清晰的画面信息</w:t>
            </w:r>
            <w:r>
              <w:rPr>
                <w:rFonts w:hint="eastAsia" w:ascii="宋体" w:hAnsi="宋体" w:eastAsia="宋体" w:cs="Arial"/>
                <w:color w:val="000000"/>
                <w:szCs w:val="24"/>
              </w:rPr>
              <w:t>和</w:t>
            </w:r>
            <w:r>
              <w:rPr>
                <w:rFonts w:ascii="宋体" w:hAnsi="宋体" w:eastAsia="宋体" w:cs="Arial"/>
                <w:color w:val="000000"/>
                <w:szCs w:val="24"/>
              </w:rPr>
              <w:t>显示屏故障代码</w:t>
            </w:r>
            <w:r>
              <w:rPr>
                <w:rFonts w:hint="eastAsia" w:ascii="宋体" w:hAnsi="宋体" w:eastAsia="宋体" w:cs="Arial"/>
                <w:color w:val="000000"/>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2" w:hRule="atLeast"/>
          <w:jc w:val="center"/>
        </w:trPr>
        <w:tc>
          <w:tcPr>
            <w:tcW w:w="1987" w:type="pct"/>
            <w:tcBorders>
              <w:top w:val="single" w:color="auto" w:sz="6" w:space="0"/>
              <w:left w:val="single" w:color="auto" w:sz="12" w:space="0"/>
              <w:bottom w:val="single" w:color="auto" w:sz="6"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Arial"/>
                <w:color w:val="000000"/>
                <w:szCs w:val="24"/>
              </w:rPr>
            </w:pPr>
            <w:r>
              <w:rPr>
                <w:rFonts w:hint="eastAsia" w:ascii="宋体" w:hAnsi="宋体" w:eastAsia="宋体" w:cs="Arial"/>
                <w:color w:val="000000"/>
                <w:szCs w:val="24"/>
              </w:rPr>
              <w:t>活动列架体控制模块</w:t>
            </w:r>
          </w:p>
        </w:tc>
        <w:tc>
          <w:tcPr>
            <w:tcW w:w="3013" w:type="pct"/>
            <w:tcBorders>
              <w:top w:val="single" w:color="auto" w:sz="6" w:space="0"/>
              <w:left w:val="single" w:color="auto" w:sz="6" w:space="0"/>
              <w:bottom w:val="single" w:color="auto" w:sz="6" w:space="0"/>
              <w:right w:val="single" w:color="auto" w:sz="12"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jc w:val="left"/>
              <w:textAlignment w:val="auto"/>
              <w:rPr>
                <w:rFonts w:ascii="宋体" w:hAnsi="宋体" w:eastAsia="宋体" w:cs="Arial"/>
                <w:color w:val="000000"/>
                <w:szCs w:val="24"/>
              </w:rPr>
            </w:pPr>
            <w:r>
              <w:rPr>
                <w:rFonts w:hint="eastAsia" w:ascii="宋体" w:hAnsi="宋体" w:eastAsia="宋体" w:cs="Arial"/>
                <w:color w:val="000000"/>
                <w:szCs w:val="24"/>
              </w:rPr>
              <w:t>活动/移动列触摸屏控制模块的运行内存≥5</w:t>
            </w:r>
            <w:r>
              <w:rPr>
                <w:rFonts w:ascii="宋体" w:hAnsi="宋体" w:eastAsia="宋体" w:cs="Arial"/>
                <w:color w:val="000000"/>
                <w:szCs w:val="24"/>
              </w:rPr>
              <w:t>6KB</w:t>
            </w:r>
            <w:r>
              <w:rPr>
                <w:rFonts w:hint="eastAsia" w:ascii="宋体" w:hAnsi="宋体" w:eastAsia="宋体" w:cs="Arial"/>
                <w:color w:val="000000"/>
                <w:szCs w:val="24"/>
              </w:rPr>
              <w:t>，存储内存≥</w:t>
            </w:r>
            <w:r>
              <w:rPr>
                <w:rFonts w:ascii="宋体" w:hAnsi="宋体" w:eastAsia="宋体" w:cs="Arial"/>
                <w:color w:val="000000"/>
                <w:szCs w:val="24"/>
              </w:rPr>
              <w:t>256MB</w:t>
            </w:r>
            <w:r>
              <w:rPr>
                <w:rFonts w:hint="eastAsia" w:ascii="宋体" w:hAnsi="宋体" w:eastAsia="宋体" w:cs="Arial"/>
                <w:color w:val="000000"/>
                <w:szCs w:val="24"/>
              </w:rPr>
              <w:t>。</w:t>
            </w:r>
            <w:r>
              <w:rPr>
                <w:rFonts w:ascii="宋体" w:hAnsi="宋体" w:eastAsia="宋体" w:cs="Arial"/>
                <w:color w:val="000000"/>
                <w:szCs w:val="24"/>
              </w:rPr>
              <w:t>尺寸≥8英寸（不含外壳）</w:t>
            </w:r>
            <w:r>
              <w:rPr>
                <w:rFonts w:hint="eastAsia" w:ascii="宋体" w:hAnsi="宋体" w:eastAsia="宋体" w:cs="Arial"/>
                <w:color w:val="000000"/>
                <w:szCs w:val="24"/>
              </w:rPr>
              <w:t>，</w:t>
            </w:r>
            <w:r>
              <w:rPr>
                <w:rFonts w:ascii="宋体" w:hAnsi="宋体" w:eastAsia="宋体" w:cs="Arial"/>
                <w:color w:val="000000"/>
                <w:szCs w:val="24"/>
              </w:rPr>
              <w:t>分辨率≥800×600dpi</w:t>
            </w:r>
            <w:r>
              <w:rPr>
                <w:rFonts w:hint="eastAsia" w:ascii="宋体" w:hAnsi="宋体" w:eastAsia="宋体" w:cs="Arial"/>
                <w:color w:val="000000"/>
                <w:szCs w:val="24"/>
              </w:rPr>
              <w:t>，与固定列在自检指令下，均可显示</w:t>
            </w:r>
            <w:r>
              <w:rPr>
                <w:rFonts w:ascii="宋体" w:hAnsi="宋体" w:eastAsia="宋体" w:cs="Arial"/>
                <w:color w:val="000000"/>
                <w:szCs w:val="24"/>
              </w:rPr>
              <w:t>预设画面信息</w:t>
            </w:r>
            <w:r>
              <w:rPr>
                <w:rFonts w:hint="eastAsia" w:ascii="宋体" w:hAnsi="宋体" w:eastAsia="宋体" w:cs="Arial"/>
                <w:color w:val="000000"/>
                <w:szCs w:val="24"/>
              </w:rPr>
              <w:t>包括正常运行的</w:t>
            </w:r>
            <w:r>
              <w:rPr>
                <w:rFonts w:ascii="宋体" w:hAnsi="宋体" w:eastAsia="宋体" w:cs="Arial"/>
                <w:color w:val="000000"/>
                <w:szCs w:val="24"/>
              </w:rPr>
              <w:t>完整清晰的画面信息</w:t>
            </w:r>
            <w:r>
              <w:rPr>
                <w:rFonts w:hint="eastAsia" w:ascii="宋体" w:hAnsi="宋体" w:eastAsia="宋体" w:cs="Arial"/>
                <w:color w:val="000000"/>
                <w:szCs w:val="24"/>
              </w:rPr>
              <w:t>和</w:t>
            </w:r>
            <w:r>
              <w:rPr>
                <w:rFonts w:ascii="宋体" w:hAnsi="宋体" w:eastAsia="宋体" w:cs="Arial"/>
                <w:color w:val="000000"/>
                <w:szCs w:val="24"/>
              </w:rPr>
              <w:t>显示屏故障代码</w:t>
            </w:r>
            <w:r>
              <w:rPr>
                <w:rFonts w:hint="eastAsia" w:ascii="宋体" w:hAnsi="宋体" w:eastAsia="宋体" w:cs="Arial"/>
                <w:color w:val="000000"/>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2" w:hRule="atLeast"/>
          <w:jc w:val="center"/>
        </w:trPr>
        <w:tc>
          <w:tcPr>
            <w:tcW w:w="1987" w:type="pct"/>
            <w:tcBorders>
              <w:top w:val="single" w:color="auto" w:sz="6" w:space="0"/>
              <w:left w:val="single" w:color="auto" w:sz="12" w:space="0"/>
              <w:bottom w:val="single" w:color="auto" w:sz="12" w:space="0"/>
              <w:right w:val="single" w:color="auto" w:sz="6"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jc w:val="center"/>
              <w:textAlignment w:val="auto"/>
              <w:rPr>
                <w:rFonts w:ascii="宋体" w:hAnsi="宋体" w:eastAsia="宋体" w:cs="Arial"/>
                <w:color w:val="000000"/>
                <w:szCs w:val="24"/>
              </w:rPr>
            </w:pPr>
            <w:r>
              <w:rPr>
                <w:rFonts w:hint="eastAsia" w:ascii="宋体" w:hAnsi="宋体" w:eastAsia="宋体" w:cs="Arial"/>
                <w:color w:val="000000"/>
                <w:szCs w:val="24"/>
              </w:rPr>
              <w:t>光幕传感器</w:t>
            </w:r>
          </w:p>
        </w:tc>
        <w:tc>
          <w:tcPr>
            <w:tcW w:w="3013" w:type="pct"/>
            <w:tcBorders>
              <w:top w:val="single" w:color="auto" w:sz="6" w:space="0"/>
              <w:left w:val="single" w:color="auto" w:sz="6" w:space="0"/>
              <w:bottom w:val="single" w:color="auto" w:sz="12" w:space="0"/>
              <w:right w:val="single" w:color="auto" w:sz="12" w:space="0"/>
            </w:tcBorders>
            <w:vAlign w:val="center"/>
          </w:tcPr>
          <w:p>
            <w:pPr>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cs="Arial"/>
                <w:color w:val="000000"/>
                <w:szCs w:val="24"/>
              </w:rPr>
            </w:pPr>
            <w:r>
              <w:rPr>
                <w:rFonts w:hint="eastAsia" w:ascii="宋体" w:hAnsi="宋体" w:eastAsia="宋体" w:cs="Arial"/>
                <w:color w:val="000000"/>
                <w:szCs w:val="24"/>
              </w:rPr>
              <w:t>采用光同步技术，做到架体内无盲点，保护人员安全</w:t>
            </w:r>
          </w:p>
        </w:tc>
      </w:tr>
    </w:tbl>
    <w:p>
      <w:pPr>
        <w:pageBreakBefore w:val="0"/>
        <w:kinsoku/>
        <w:wordWrap/>
        <w:overflowPunct/>
        <w:topLinePunct w:val="0"/>
        <w:autoSpaceDE/>
        <w:autoSpaceDN/>
        <w:bidi w:val="0"/>
        <w:adjustRightInd/>
        <w:snapToGrid/>
        <w:spacing w:before="0" w:after="0" w:line="360" w:lineRule="auto"/>
        <w:ind w:firstLine="0" w:firstLineChars="0"/>
        <w:textAlignment w:val="auto"/>
      </w:pPr>
    </w:p>
    <w:p>
      <w:pPr>
        <w:pStyle w:val="6"/>
        <w:pageBreakBefore w:val="0"/>
        <w:kinsoku/>
        <w:wordWrap/>
        <w:overflowPunct/>
        <w:topLinePunct w:val="0"/>
        <w:autoSpaceDE/>
        <w:autoSpaceDN/>
        <w:bidi w:val="0"/>
        <w:adjustRightInd/>
        <w:snapToGrid/>
        <w:spacing w:before="0" w:after="0" w:line="360" w:lineRule="auto"/>
        <w:textAlignment w:val="auto"/>
      </w:pPr>
      <w:r>
        <w:rPr>
          <w:rFonts w:hint="eastAsia"/>
        </w:rPr>
        <w:t>架体安装要求</w:t>
      </w:r>
    </w:p>
    <w:p>
      <w:pPr>
        <w:pStyle w:val="47"/>
        <w:pageBreakBefore w:val="0"/>
        <w:numPr>
          <w:ilvl w:val="0"/>
          <w:numId w:val="18"/>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外形尺寸偏差：采用精确度不低于±0.6mm的钢卷尺测量单列架体外形尺寸，测量值与标称值偏差在±4mm之间；</w:t>
      </w:r>
    </w:p>
    <w:p>
      <w:pPr>
        <w:pStyle w:val="47"/>
        <w:pageBreakBefore w:val="0"/>
        <w:numPr>
          <w:ilvl w:val="0"/>
          <w:numId w:val="18"/>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单根导轨的直线度：采用精度等级不低于2级的1m平尺紧靠导轨侧边，用塞尺测出最大误差不大于1mm；</w:t>
      </w:r>
    </w:p>
    <w:p>
      <w:pPr>
        <w:pStyle w:val="47"/>
        <w:pageBreakBefore w:val="0"/>
        <w:numPr>
          <w:ilvl w:val="0"/>
          <w:numId w:val="18"/>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单根导轨的水平度：采用钢直尺和精确度不低于±0.5mm/5m水平仪进行测量，调整水平仪使水平线在导轨上侧，以水平线为基线，测量导轨上多点到基线的距离，任意1m内最大值与最小值偏差不大于1mm；</w:t>
      </w:r>
    </w:p>
    <w:p>
      <w:pPr>
        <w:pStyle w:val="47"/>
        <w:pageBreakBefore w:val="0"/>
        <w:numPr>
          <w:ilvl w:val="0"/>
          <w:numId w:val="18"/>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相邻两根导轨的宽度之间的平行度：以其中一根导轨为基线，测量另一根导轨上多点到基线的距离，任意1m内最大与最小值得偏差不大于1mm；</w:t>
      </w:r>
    </w:p>
    <w:p>
      <w:pPr>
        <w:pStyle w:val="47"/>
        <w:pageBreakBefore w:val="0"/>
        <w:numPr>
          <w:ilvl w:val="0"/>
          <w:numId w:val="18"/>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相邻两根导轨水平高度：采用钢直尺和精确度不低于±0.5mm/5m水平仪进行测量。将水平仪的水平线调整到两根导轨上方，以水平线为基线，测量两导轨上相对的两点到基线的距离，两种间的最大值不大于1mm；</w:t>
      </w:r>
    </w:p>
    <w:p>
      <w:pPr>
        <w:pStyle w:val="47"/>
        <w:pageBreakBefore w:val="0"/>
        <w:numPr>
          <w:ilvl w:val="0"/>
          <w:numId w:val="18"/>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导轨对接处高低差：采用平尺和塞尺测量。将平尺紧靠在导轨对接处，用塞尺测出最大间隙不大于0.3mm；轨道方钢拼接缝隙小于1mm；</w:t>
      </w:r>
    </w:p>
    <w:p>
      <w:pPr>
        <w:pStyle w:val="47"/>
        <w:pageBreakBefore w:val="0"/>
        <w:numPr>
          <w:ilvl w:val="0"/>
          <w:numId w:val="18"/>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采用平尺、钢直尺或塞尺进行架体装配架构的测量：立柱与底梁的垂直度不大于2mm；架列侧面板相邻两平面的位差度不大于5mm，对缝处的间隙不大于2mm；防鼠板缝隙小于2mm；</w:t>
      </w:r>
    </w:p>
    <w:p>
      <w:pPr>
        <w:pStyle w:val="47"/>
        <w:pageBreakBefore w:val="0"/>
        <w:numPr>
          <w:ilvl w:val="0"/>
          <w:numId w:val="18"/>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同一型号规格的搁板、挂板之间能互换；传动装置转动灵活、平稳，无异响、掉链子、合拢无反弹回溜；每区导轨上安装有限位装置及防倾倒装置，列架体已安装防鼠板，对底盘红外无影响；</w:t>
      </w:r>
    </w:p>
    <w:p>
      <w:pPr>
        <w:pStyle w:val="47"/>
        <w:pageBreakBefore w:val="0"/>
        <w:numPr>
          <w:ilvl w:val="0"/>
          <w:numId w:val="18"/>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架体逐列打开合拢无反弹回溜情况，轨道内无异物，定位孔采用膨胀螺栓固定，末端安装限位装置；轨道缝隙使用水泥沙子填平，轨道两端到地面缝隙距离小于10mm；</w:t>
      </w:r>
    </w:p>
    <w:p>
      <w:pPr>
        <w:pStyle w:val="47"/>
        <w:pageBreakBefore w:val="0"/>
        <w:numPr>
          <w:ilvl w:val="0"/>
          <w:numId w:val="18"/>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转动机械锁、门锁可正常锁定，门板间隙大小一致、开合流畅，门锁能正常锁定、解锁，不被内部层板阻挡，每列密封条可将架体密合，无缝隙。密封条需使用压条安装，不能使用502胶水粘贴；</w:t>
      </w:r>
    </w:p>
    <w:p>
      <w:pPr>
        <w:pStyle w:val="47"/>
        <w:pageBreakBefore w:val="0"/>
        <w:numPr>
          <w:ilvl w:val="0"/>
          <w:numId w:val="18"/>
        </w:numPr>
        <w:kinsoku/>
        <w:wordWrap/>
        <w:overflowPunct/>
        <w:topLinePunct w:val="0"/>
        <w:autoSpaceDE/>
        <w:autoSpaceDN/>
        <w:bidi w:val="0"/>
        <w:adjustRightInd/>
        <w:snapToGrid/>
        <w:spacing w:before="0" w:after="0" w:line="360" w:lineRule="auto"/>
        <w:ind w:firstLineChars="0"/>
        <w:textAlignment w:val="auto"/>
        <w:rPr>
          <w:rFonts w:cs="Arial" w:asciiTheme="minorEastAsia" w:hAnsiTheme="minorEastAsia"/>
          <w:szCs w:val="24"/>
        </w:rPr>
      </w:pPr>
      <w:r>
        <w:rPr>
          <w:rFonts w:hint="eastAsia" w:cs="Arial" w:asciiTheme="minorEastAsia" w:hAnsiTheme="minorEastAsia"/>
          <w:szCs w:val="24"/>
        </w:rPr>
        <w:t>架体整体外观无掉漆、无划痕，或已经补喷完成无明显色差。</w:t>
      </w:r>
    </w:p>
    <w:p>
      <w:pPr>
        <w:pStyle w:val="5"/>
        <w:pageBreakBefore w:val="0"/>
        <w:kinsoku/>
        <w:wordWrap/>
        <w:overflowPunct/>
        <w:topLinePunct w:val="0"/>
        <w:autoSpaceDE/>
        <w:autoSpaceDN/>
        <w:bidi w:val="0"/>
        <w:adjustRightInd/>
        <w:snapToGrid/>
        <w:spacing w:before="0" w:after="0" w:line="360" w:lineRule="auto"/>
        <w:textAlignment w:val="auto"/>
      </w:pPr>
      <w:r>
        <w:rPr>
          <w:rFonts w:hint="eastAsia"/>
        </w:rPr>
        <w:t>防磁柜</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防磁柜具有良好的防磁、防潮、防火等功能，可用于存放硬盘、磁盘、移动盘等设备。</w:t>
      </w:r>
    </w:p>
    <w:p>
      <w:pPr>
        <w:pStyle w:val="5"/>
        <w:pageBreakBefore w:val="0"/>
        <w:kinsoku/>
        <w:wordWrap/>
        <w:overflowPunct/>
        <w:topLinePunct w:val="0"/>
        <w:autoSpaceDE/>
        <w:autoSpaceDN/>
        <w:bidi w:val="0"/>
        <w:adjustRightInd/>
        <w:snapToGrid/>
        <w:spacing w:before="0" w:after="0" w:line="360" w:lineRule="auto"/>
        <w:textAlignment w:val="auto"/>
      </w:pPr>
      <w:r>
        <w:rPr>
          <w:rFonts w:hint="eastAsia"/>
        </w:rPr>
        <w:t>底图柜</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单组底图柜不低于5层。</w:t>
      </w:r>
    </w:p>
    <w:p>
      <w:pPr>
        <w:pStyle w:val="4"/>
        <w:pageBreakBefore w:val="0"/>
        <w:kinsoku/>
        <w:wordWrap/>
        <w:overflowPunct/>
        <w:topLinePunct w:val="0"/>
        <w:autoSpaceDE/>
        <w:autoSpaceDN/>
        <w:bidi w:val="0"/>
        <w:adjustRightInd/>
        <w:snapToGrid/>
        <w:spacing w:before="0" w:after="0" w:line="360" w:lineRule="auto"/>
        <w:textAlignment w:val="auto"/>
      </w:pPr>
      <w:r>
        <w:rPr>
          <w:rFonts w:hint="eastAsia"/>
        </w:rPr>
        <w:t>档案库房安全防范设备</w:t>
      </w:r>
    </w:p>
    <w:p>
      <w:pPr>
        <w:pStyle w:val="5"/>
        <w:pageBreakBefore w:val="0"/>
        <w:kinsoku/>
        <w:wordWrap/>
        <w:overflowPunct/>
        <w:topLinePunct w:val="0"/>
        <w:autoSpaceDE/>
        <w:autoSpaceDN/>
        <w:bidi w:val="0"/>
        <w:adjustRightInd/>
        <w:snapToGrid/>
        <w:spacing w:before="0" w:after="0" w:line="360" w:lineRule="auto"/>
        <w:textAlignment w:val="auto"/>
        <w:rPr>
          <w:rFonts w:ascii="宋体" w:hAnsi="宋体"/>
          <w:szCs w:val="24"/>
        </w:rPr>
      </w:pPr>
      <w:r>
        <w:rPr>
          <w:rFonts w:hint="eastAsia" w:ascii="宋体" w:hAnsi="宋体"/>
          <w:szCs w:val="24"/>
        </w:rPr>
        <w:t>人脸识别门禁</w:t>
      </w:r>
    </w:p>
    <w:p>
      <w:pPr>
        <w:pStyle w:val="47"/>
        <w:pageBreakBefore w:val="0"/>
        <w:numPr>
          <w:ilvl w:val="0"/>
          <w:numId w:val="19"/>
        </w:numPr>
        <w:kinsoku/>
        <w:wordWrap/>
        <w:overflowPunct/>
        <w:topLinePunct w:val="0"/>
        <w:autoSpaceDE/>
        <w:autoSpaceDN/>
        <w:bidi w:val="0"/>
        <w:adjustRightInd/>
        <w:snapToGrid/>
        <w:spacing w:before="0" w:after="0" w:line="360" w:lineRule="auto"/>
        <w:ind w:left="420" w:firstLineChars="0"/>
        <w:textAlignment w:val="auto"/>
      </w:pPr>
      <w:r>
        <w:rPr>
          <w:rFonts w:hint="eastAsia"/>
        </w:rPr>
        <w:t>应采用不小于7英寸触摸显示屏，屏幕</w:t>
      </w:r>
      <w:r>
        <w:t>分辨率</w:t>
      </w:r>
      <w:r>
        <w:rPr>
          <w:rFonts w:hint="eastAsia"/>
        </w:rPr>
        <w:t>不低于</w:t>
      </w:r>
      <w:r>
        <w:t>600*1024</w:t>
      </w:r>
      <w:r>
        <w:rPr>
          <w:rFonts w:hint="eastAsia"/>
        </w:rPr>
        <w:t>；</w:t>
      </w:r>
    </w:p>
    <w:p>
      <w:pPr>
        <w:pStyle w:val="47"/>
        <w:pageBreakBefore w:val="0"/>
        <w:numPr>
          <w:ilvl w:val="0"/>
          <w:numId w:val="19"/>
        </w:numPr>
        <w:kinsoku/>
        <w:wordWrap/>
        <w:overflowPunct/>
        <w:topLinePunct w:val="0"/>
        <w:autoSpaceDE/>
        <w:autoSpaceDN/>
        <w:bidi w:val="0"/>
        <w:adjustRightInd/>
        <w:snapToGrid/>
        <w:spacing w:before="0" w:after="0" w:line="360" w:lineRule="auto"/>
        <w:ind w:left="420" w:firstLineChars="0"/>
        <w:textAlignment w:val="auto"/>
      </w:pPr>
      <w:r>
        <w:rPr>
          <w:rFonts w:hint="eastAsia"/>
        </w:rPr>
        <w:t>应采用不低于200万宽动态摄像头；</w:t>
      </w:r>
    </w:p>
    <w:p>
      <w:pPr>
        <w:pStyle w:val="47"/>
        <w:pageBreakBefore w:val="0"/>
        <w:numPr>
          <w:ilvl w:val="0"/>
          <w:numId w:val="19"/>
        </w:numPr>
        <w:kinsoku/>
        <w:wordWrap/>
        <w:overflowPunct/>
        <w:topLinePunct w:val="0"/>
        <w:autoSpaceDE/>
        <w:autoSpaceDN/>
        <w:bidi w:val="0"/>
        <w:adjustRightInd/>
        <w:snapToGrid/>
        <w:spacing w:before="0" w:after="0" w:line="360" w:lineRule="auto"/>
        <w:ind w:left="420" w:firstLineChars="0"/>
        <w:textAlignment w:val="auto"/>
      </w:pPr>
      <w:r>
        <w:rPr>
          <w:rFonts w:hint="eastAsia"/>
        </w:rPr>
        <w:t>应支持人脸</w:t>
      </w:r>
      <w:r>
        <w:t>、刷卡、密码认证</w:t>
      </w:r>
      <w:r>
        <w:rPr>
          <w:rFonts w:hint="eastAsia"/>
        </w:rPr>
        <w:t>方式；</w:t>
      </w:r>
    </w:p>
    <w:p>
      <w:pPr>
        <w:pStyle w:val="47"/>
        <w:pageBreakBefore w:val="0"/>
        <w:numPr>
          <w:ilvl w:val="0"/>
          <w:numId w:val="19"/>
        </w:numPr>
        <w:kinsoku/>
        <w:wordWrap/>
        <w:overflowPunct/>
        <w:topLinePunct w:val="0"/>
        <w:autoSpaceDE/>
        <w:autoSpaceDN/>
        <w:bidi w:val="0"/>
        <w:adjustRightInd/>
        <w:snapToGrid/>
        <w:spacing w:before="0" w:after="0" w:line="360" w:lineRule="auto"/>
        <w:ind w:left="420" w:firstLineChars="0"/>
        <w:textAlignment w:val="auto"/>
      </w:pPr>
      <w:r>
        <w:rPr>
          <w:rFonts w:hint="eastAsia"/>
        </w:rPr>
        <w:t>设备应</w:t>
      </w:r>
      <w:r>
        <w:t>采用深度学习算法，支持单人或多人识别</w:t>
      </w:r>
      <w:r>
        <w:rPr>
          <w:rFonts w:hint="eastAsia"/>
        </w:rPr>
        <w:t>；支持照片、视频防假；1:N人脸识别速度≤0.2s，人脸验证准确率≥99%；</w:t>
      </w:r>
    </w:p>
    <w:p>
      <w:pPr>
        <w:pStyle w:val="47"/>
        <w:pageBreakBefore w:val="0"/>
        <w:numPr>
          <w:ilvl w:val="0"/>
          <w:numId w:val="19"/>
        </w:numPr>
        <w:kinsoku/>
        <w:wordWrap/>
        <w:overflowPunct/>
        <w:topLinePunct w:val="0"/>
        <w:autoSpaceDE/>
        <w:autoSpaceDN/>
        <w:bidi w:val="0"/>
        <w:adjustRightInd/>
        <w:snapToGrid/>
        <w:spacing w:before="0" w:after="0" w:line="360" w:lineRule="auto"/>
        <w:ind w:left="420" w:firstLineChars="0"/>
        <w:textAlignment w:val="auto"/>
      </w:pPr>
      <w:r>
        <w:rPr>
          <w:rFonts w:hint="eastAsia"/>
        </w:rPr>
        <w:t>应支持不少于10000人脸库、50000张卡，不少于15万条事件记录；</w:t>
      </w:r>
    </w:p>
    <w:p>
      <w:pPr>
        <w:pStyle w:val="47"/>
        <w:pageBreakBefore w:val="0"/>
        <w:numPr>
          <w:ilvl w:val="0"/>
          <w:numId w:val="19"/>
        </w:numPr>
        <w:kinsoku/>
        <w:wordWrap/>
        <w:overflowPunct/>
        <w:topLinePunct w:val="0"/>
        <w:autoSpaceDE/>
        <w:autoSpaceDN/>
        <w:bidi w:val="0"/>
        <w:adjustRightInd/>
        <w:snapToGrid/>
        <w:spacing w:before="0" w:after="0" w:line="360" w:lineRule="auto"/>
        <w:ind w:left="420" w:firstLineChars="0"/>
        <w:textAlignment w:val="auto"/>
      </w:pPr>
      <w:r>
        <w:rPr>
          <w:rFonts w:hint="eastAsia"/>
        </w:rPr>
        <w:t>设备应支持防拆报警、门被外力开起报警、胁迫卡和胁迫码报警、黑名单报警；</w:t>
      </w:r>
    </w:p>
    <w:p>
      <w:pPr>
        <w:pStyle w:val="47"/>
        <w:pageBreakBefore w:val="0"/>
        <w:numPr>
          <w:ilvl w:val="0"/>
          <w:numId w:val="19"/>
        </w:numPr>
        <w:kinsoku/>
        <w:wordWrap/>
        <w:overflowPunct/>
        <w:topLinePunct w:val="0"/>
        <w:autoSpaceDE/>
        <w:autoSpaceDN/>
        <w:bidi w:val="0"/>
        <w:adjustRightInd/>
        <w:snapToGrid/>
        <w:spacing w:before="0" w:after="0" w:line="360" w:lineRule="auto"/>
        <w:ind w:left="420" w:firstLineChars="0"/>
        <w:textAlignment w:val="auto"/>
      </w:pPr>
      <w:r>
        <w:rPr>
          <w:rFonts w:hint="eastAsia"/>
        </w:rPr>
        <w:t>设备应可进行本地管理，支持本地注册人脸、查询、设置、管理设备参数等；</w:t>
      </w:r>
    </w:p>
    <w:p>
      <w:pPr>
        <w:pStyle w:val="47"/>
        <w:pageBreakBefore w:val="0"/>
        <w:numPr>
          <w:ilvl w:val="0"/>
          <w:numId w:val="19"/>
        </w:numPr>
        <w:kinsoku/>
        <w:wordWrap/>
        <w:overflowPunct/>
        <w:topLinePunct w:val="0"/>
        <w:autoSpaceDE/>
        <w:autoSpaceDN/>
        <w:bidi w:val="0"/>
        <w:adjustRightInd/>
        <w:snapToGrid/>
        <w:spacing w:before="0" w:after="0" w:line="360" w:lineRule="auto"/>
        <w:ind w:left="420" w:firstLineChars="0"/>
        <w:textAlignment w:val="auto"/>
      </w:pPr>
      <w:r>
        <w:rPr>
          <w:rFonts w:hint="eastAsia"/>
        </w:rPr>
        <w:t>应支持库房管理系统对本设备进行管理，同步数据。</w:t>
      </w:r>
    </w:p>
    <w:p>
      <w:pPr>
        <w:pStyle w:val="5"/>
        <w:pageBreakBefore w:val="0"/>
        <w:kinsoku/>
        <w:wordWrap/>
        <w:overflowPunct/>
        <w:topLinePunct w:val="0"/>
        <w:autoSpaceDE/>
        <w:autoSpaceDN/>
        <w:bidi w:val="0"/>
        <w:adjustRightInd/>
        <w:snapToGrid/>
        <w:spacing w:before="0" w:after="0" w:line="360" w:lineRule="auto"/>
        <w:textAlignment w:val="auto"/>
      </w:pPr>
      <w:r>
        <w:rPr>
          <w:rFonts w:hint="eastAsia"/>
        </w:rPr>
        <w:t>智能</w:t>
      </w:r>
      <w:r>
        <w:t>控制模块</w:t>
      </w:r>
    </w:p>
    <w:p>
      <w:pPr>
        <w:pStyle w:val="47"/>
        <w:pageBreakBefore w:val="0"/>
        <w:numPr>
          <w:ilvl w:val="0"/>
          <w:numId w:val="20"/>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应支持有线-无线传输；</w:t>
      </w:r>
    </w:p>
    <w:p>
      <w:pPr>
        <w:pStyle w:val="47"/>
        <w:pageBreakBefore w:val="0"/>
        <w:numPr>
          <w:ilvl w:val="0"/>
          <w:numId w:val="20"/>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有线应支持RS485通讯协议；</w:t>
      </w:r>
    </w:p>
    <w:p>
      <w:pPr>
        <w:pStyle w:val="47"/>
        <w:pageBreakBefore w:val="0"/>
        <w:numPr>
          <w:ilvl w:val="0"/>
          <w:numId w:val="20"/>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最大发射功率为17dbm(50mW)；</w:t>
      </w:r>
    </w:p>
    <w:p>
      <w:pPr>
        <w:pStyle w:val="47"/>
        <w:pageBreakBefore w:val="0"/>
        <w:numPr>
          <w:ilvl w:val="0"/>
          <w:numId w:val="20"/>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无线通信频段为472-485MHz，符合全球ISM频段通信标准，无需申请频点；</w:t>
      </w:r>
    </w:p>
    <w:p>
      <w:pPr>
        <w:pStyle w:val="47"/>
        <w:pageBreakBefore w:val="0"/>
        <w:numPr>
          <w:ilvl w:val="0"/>
          <w:numId w:val="20"/>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支持红外双鉴传感器与区域智能控制设备之间的无线通讯；</w:t>
      </w:r>
    </w:p>
    <w:p>
      <w:pPr>
        <w:pStyle w:val="47"/>
        <w:pageBreakBefore w:val="0"/>
        <w:numPr>
          <w:ilvl w:val="0"/>
          <w:numId w:val="20"/>
        </w:numPr>
        <w:kinsoku/>
        <w:wordWrap/>
        <w:overflowPunct/>
        <w:topLinePunct w:val="0"/>
        <w:autoSpaceDE/>
        <w:autoSpaceDN/>
        <w:bidi w:val="0"/>
        <w:adjustRightInd/>
        <w:snapToGrid/>
        <w:spacing w:before="0" w:after="0" w:line="360" w:lineRule="auto"/>
        <w:ind w:firstLineChars="0"/>
        <w:textAlignment w:val="auto"/>
        <w:rPr>
          <w:rFonts w:cs="Arial"/>
          <w:color w:val="000000" w:themeColor="text1"/>
          <w:szCs w:val="24"/>
          <w14:textFill>
            <w14:solidFill>
              <w14:schemeClr w14:val="tx1"/>
            </w14:solidFill>
          </w14:textFill>
        </w:rPr>
      </w:pPr>
      <w:r>
        <w:rPr>
          <w:rFonts w:hint="eastAsia"/>
          <w:color w:val="000000" w:themeColor="text1"/>
          <w14:textFill>
            <w14:solidFill>
              <w14:schemeClr w14:val="tx1"/>
            </w14:solidFill>
          </w14:textFill>
        </w:rPr>
        <w:t>智能控制模块应能通过阻燃试验，阻燃级别达到</w:t>
      </w:r>
      <w:r>
        <w:rPr>
          <w:color w:val="000000" w:themeColor="text1"/>
          <w14:textFill>
            <w14:solidFill>
              <w14:schemeClr w14:val="tx1"/>
            </w14:solidFill>
          </w14:textFill>
        </w:rPr>
        <w:t>V-0</w:t>
      </w:r>
      <w:r>
        <w:rPr>
          <w:rFonts w:hint="eastAsia"/>
          <w:color w:val="000000" w:themeColor="text1"/>
          <w14:textFill>
            <w14:solidFill>
              <w14:schemeClr w14:val="tx1"/>
            </w14:solidFill>
          </w14:textFill>
        </w:rPr>
        <w:t>级要求。</w:t>
      </w:r>
    </w:p>
    <w:p>
      <w:pPr>
        <w:pStyle w:val="5"/>
        <w:pageBreakBefore w:val="0"/>
        <w:kinsoku/>
        <w:wordWrap/>
        <w:overflowPunct/>
        <w:topLinePunct w:val="0"/>
        <w:autoSpaceDE/>
        <w:autoSpaceDN/>
        <w:bidi w:val="0"/>
        <w:adjustRightInd/>
        <w:snapToGrid/>
        <w:spacing w:before="0" w:after="0" w:line="360" w:lineRule="auto"/>
        <w:textAlignment w:val="auto"/>
      </w:pPr>
      <w:r>
        <w:rPr>
          <w:rFonts w:hint="eastAsia"/>
        </w:rPr>
        <w:t>红外双鉴传感器</w:t>
      </w:r>
    </w:p>
    <w:p>
      <w:pPr>
        <w:pStyle w:val="47"/>
        <w:pageBreakBefore w:val="0"/>
        <w:numPr>
          <w:ilvl w:val="0"/>
          <w:numId w:val="21"/>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微波、</w:t>
      </w:r>
      <w:r>
        <w:rPr>
          <w:rFonts w:cs="Arial"/>
          <w:szCs w:val="24"/>
        </w:rPr>
        <w:t>红外双鉴</w:t>
      </w:r>
      <w:r>
        <w:rPr>
          <w:rFonts w:hint="eastAsia" w:cs="Arial"/>
          <w:szCs w:val="24"/>
        </w:rPr>
        <w:t>；</w:t>
      </w:r>
    </w:p>
    <w:p>
      <w:pPr>
        <w:pStyle w:val="47"/>
        <w:pageBreakBefore w:val="0"/>
        <w:numPr>
          <w:ilvl w:val="0"/>
          <w:numId w:val="21"/>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探测范围：不小于</w:t>
      </w:r>
      <w:r>
        <w:rPr>
          <w:rFonts w:cs="Arial"/>
          <w:szCs w:val="24"/>
        </w:rPr>
        <w:t>8</w:t>
      </w:r>
      <w:r>
        <w:rPr>
          <w:rFonts w:hint="eastAsia" w:cs="Arial"/>
          <w:szCs w:val="24"/>
        </w:rPr>
        <w:t>m；</w:t>
      </w:r>
    </w:p>
    <w:p>
      <w:pPr>
        <w:pStyle w:val="47"/>
        <w:pageBreakBefore w:val="0"/>
        <w:numPr>
          <w:ilvl w:val="0"/>
          <w:numId w:val="21"/>
        </w:numPr>
        <w:kinsoku/>
        <w:wordWrap/>
        <w:overflowPunct/>
        <w:topLinePunct w:val="0"/>
        <w:autoSpaceDE/>
        <w:autoSpaceDN/>
        <w:bidi w:val="0"/>
        <w:adjustRightInd/>
        <w:snapToGrid/>
        <w:spacing w:before="0" w:after="0" w:line="360" w:lineRule="auto"/>
        <w:ind w:firstLineChars="0"/>
        <w:textAlignment w:val="auto"/>
        <w:rPr>
          <w:rFonts w:cs="Arial"/>
          <w:szCs w:val="24"/>
        </w:rPr>
      </w:pPr>
      <w:r>
        <w:rPr>
          <w:rFonts w:hint="eastAsia" w:cs="Arial"/>
          <w:szCs w:val="24"/>
        </w:rPr>
        <w:t>防拆开关：常闭状态；</w:t>
      </w:r>
    </w:p>
    <w:p>
      <w:pPr>
        <w:pStyle w:val="47"/>
        <w:pageBreakBefore w:val="0"/>
        <w:numPr>
          <w:ilvl w:val="0"/>
          <w:numId w:val="21"/>
        </w:numPr>
        <w:kinsoku/>
        <w:wordWrap/>
        <w:overflowPunct/>
        <w:topLinePunct w:val="0"/>
        <w:autoSpaceDE/>
        <w:autoSpaceDN/>
        <w:bidi w:val="0"/>
        <w:adjustRightInd/>
        <w:snapToGrid/>
        <w:spacing w:before="0" w:after="0" w:line="360" w:lineRule="auto"/>
        <w:ind w:firstLineChars="0"/>
        <w:textAlignment w:val="auto"/>
        <w:rPr>
          <w:rFonts w:cs="Arial"/>
          <w:color w:val="000000" w:themeColor="text1"/>
          <w:szCs w:val="24"/>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红外双鉴传感器应能通过阻燃试验，阻燃级别达到V-</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级要求。（</w:t>
      </w:r>
      <w:r>
        <w:rPr>
          <w:rFonts w:hint="eastAsia" w:ascii="宋体" w:hAnsi="宋体"/>
          <w:szCs w:val="24"/>
          <w:lang w:val="en-US" w:eastAsia="zh-CN"/>
        </w:rPr>
        <w:t>提供生产厂家确认的、相应的功能证明材料（包括但不限于测试报告、检测报告、官网和功能截图等）</w:t>
      </w:r>
      <w:r>
        <w:rPr>
          <w:rFonts w:hint="eastAsia"/>
          <w:color w:val="000000" w:themeColor="text1"/>
          <w14:textFill>
            <w14:solidFill>
              <w14:schemeClr w14:val="tx1"/>
            </w14:solidFill>
          </w14:textFill>
        </w:rPr>
        <w:t>并标明检测项具体位置）</w:t>
      </w:r>
    </w:p>
    <w:p>
      <w:pPr>
        <w:pStyle w:val="5"/>
        <w:pageBreakBefore w:val="0"/>
        <w:kinsoku/>
        <w:wordWrap/>
        <w:overflowPunct/>
        <w:topLinePunct w:val="0"/>
        <w:autoSpaceDE/>
        <w:autoSpaceDN/>
        <w:bidi w:val="0"/>
        <w:adjustRightInd/>
        <w:snapToGrid/>
        <w:spacing w:before="0" w:after="0" w:line="360" w:lineRule="auto"/>
        <w:textAlignment w:val="auto"/>
        <w:rPr>
          <w:rFonts w:ascii="宋体" w:hAnsi="宋体"/>
          <w:szCs w:val="24"/>
        </w:rPr>
      </w:pPr>
      <w:r>
        <w:rPr>
          <w:rFonts w:hint="eastAsia" w:ascii="宋体" w:hAnsi="宋体"/>
          <w:szCs w:val="24"/>
        </w:rPr>
        <w:t>网络摄像机</w:t>
      </w:r>
    </w:p>
    <w:p>
      <w:pPr>
        <w:pStyle w:val="50"/>
        <w:pageBreakBefore w:val="0"/>
        <w:numPr>
          <w:ilvl w:val="0"/>
          <w:numId w:val="22"/>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ascii="宋体" w:hAnsi="宋体" w:eastAsia="宋体"/>
          <w:color w:val="000000"/>
          <w:sz w:val="24"/>
          <w:szCs w:val="24"/>
        </w:rPr>
        <w:t>不低</w:t>
      </w:r>
      <w:r>
        <w:rPr>
          <w:rFonts w:ascii="宋体" w:hAnsi="宋体" w:eastAsia="宋体"/>
          <w:sz w:val="24"/>
          <w:szCs w:val="24"/>
        </w:rPr>
        <w:t>于2</w:t>
      </w:r>
      <w:r>
        <w:rPr>
          <w:rFonts w:hint="eastAsia" w:ascii="宋体" w:hAnsi="宋体" w:eastAsia="宋体"/>
          <w:sz w:val="24"/>
          <w:szCs w:val="24"/>
        </w:rPr>
        <w:t>00万像</w:t>
      </w:r>
      <w:r>
        <w:rPr>
          <w:rFonts w:hint="eastAsia" w:ascii="宋体" w:hAnsi="宋体" w:eastAsia="宋体"/>
          <w:color w:val="000000"/>
          <w:sz w:val="24"/>
          <w:szCs w:val="24"/>
        </w:rPr>
        <w:t>素半球型变焦网络摄像机。</w:t>
      </w:r>
    </w:p>
    <w:p>
      <w:pPr>
        <w:pStyle w:val="50"/>
        <w:pageBreakBefore w:val="0"/>
        <w:numPr>
          <w:ilvl w:val="0"/>
          <w:numId w:val="22"/>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支持H.265及H.264编码。</w:t>
      </w:r>
    </w:p>
    <w:p>
      <w:pPr>
        <w:pStyle w:val="50"/>
        <w:pageBreakBefore w:val="0"/>
        <w:numPr>
          <w:ilvl w:val="0"/>
          <w:numId w:val="22"/>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网络</w:t>
      </w:r>
      <w:r>
        <w:rPr>
          <w:rFonts w:ascii="宋体" w:hAnsi="宋体" w:eastAsia="宋体"/>
          <w:color w:val="000000"/>
          <w:sz w:val="24"/>
          <w:szCs w:val="24"/>
        </w:rPr>
        <w:t>接口：RJ45。</w:t>
      </w:r>
    </w:p>
    <w:p>
      <w:pPr>
        <w:pStyle w:val="5"/>
        <w:pageBreakBefore w:val="0"/>
        <w:kinsoku/>
        <w:wordWrap/>
        <w:overflowPunct/>
        <w:topLinePunct w:val="0"/>
        <w:autoSpaceDE/>
        <w:autoSpaceDN/>
        <w:bidi w:val="0"/>
        <w:adjustRightInd/>
        <w:snapToGrid/>
        <w:spacing w:before="0" w:after="0" w:line="360" w:lineRule="auto"/>
        <w:textAlignment w:val="auto"/>
        <w:rPr>
          <w:rFonts w:ascii="宋体" w:hAnsi="宋体"/>
          <w:szCs w:val="24"/>
        </w:rPr>
      </w:pPr>
      <w:r>
        <w:rPr>
          <w:rFonts w:hint="eastAsia" w:ascii="宋体" w:hAnsi="宋体"/>
          <w:szCs w:val="24"/>
        </w:rPr>
        <w:t>硬盘录像机</w:t>
      </w:r>
    </w:p>
    <w:p>
      <w:pPr>
        <w:pStyle w:val="50"/>
        <w:pageBreakBefore w:val="0"/>
        <w:numPr>
          <w:ilvl w:val="0"/>
          <w:numId w:val="23"/>
        </w:numPr>
        <w:kinsoku/>
        <w:wordWrap/>
        <w:overflowPunct/>
        <w:topLinePunct w:val="0"/>
        <w:autoSpaceDE/>
        <w:autoSpaceDN/>
        <w:bidi w:val="0"/>
        <w:adjustRightInd/>
        <w:snapToGrid/>
        <w:spacing w:before="0" w:after="0" w:line="360" w:lineRule="auto"/>
        <w:ind w:left="420" w:firstLineChars="0"/>
        <w:textAlignment w:val="auto"/>
        <w:rPr>
          <w:rFonts w:ascii="宋体" w:hAnsi="宋体" w:eastAsia="宋体"/>
          <w:sz w:val="24"/>
          <w:szCs w:val="24"/>
        </w:rPr>
      </w:pPr>
      <w:r>
        <w:rPr>
          <w:rFonts w:hint="eastAsia" w:ascii="宋体" w:hAnsi="宋体" w:eastAsia="宋体"/>
          <w:sz w:val="24"/>
          <w:szCs w:val="24"/>
        </w:rPr>
        <w:t>不少于</w:t>
      </w:r>
      <w:r>
        <w:rPr>
          <w:rFonts w:ascii="宋体" w:hAnsi="宋体" w:eastAsia="宋体"/>
          <w:sz w:val="24"/>
          <w:szCs w:val="24"/>
        </w:rPr>
        <w:t>32</w:t>
      </w:r>
      <w:r>
        <w:rPr>
          <w:rFonts w:hint="eastAsia" w:ascii="宋体" w:hAnsi="宋体" w:eastAsia="宋体"/>
          <w:sz w:val="24"/>
          <w:szCs w:val="24"/>
        </w:rPr>
        <w:t>路网络视频接入。</w:t>
      </w:r>
    </w:p>
    <w:p>
      <w:pPr>
        <w:pStyle w:val="50"/>
        <w:pageBreakBefore w:val="0"/>
        <w:numPr>
          <w:ilvl w:val="0"/>
          <w:numId w:val="23"/>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sz w:val="24"/>
          <w:szCs w:val="24"/>
        </w:rPr>
      </w:pPr>
      <w:r>
        <w:rPr>
          <w:rFonts w:hint="eastAsia" w:ascii="宋体" w:hAnsi="宋体" w:eastAsia="宋体"/>
          <w:sz w:val="24"/>
          <w:szCs w:val="24"/>
        </w:rPr>
        <w:t>不少于</w:t>
      </w:r>
      <w:r>
        <w:rPr>
          <w:rFonts w:ascii="宋体" w:hAnsi="宋体" w:eastAsia="宋体"/>
          <w:sz w:val="24"/>
          <w:szCs w:val="24"/>
        </w:rPr>
        <w:t>8</w:t>
      </w:r>
      <w:r>
        <w:rPr>
          <w:rFonts w:hint="eastAsia" w:ascii="宋体" w:hAnsi="宋体" w:eastAsia="宋体"/>
          <w:sz w:val="24"/>
          <w:szCs w:val="24"/>
        </w:rPr>
        <w:t>硬盘盘位。</w:t>
      </w:r>
    </w:p>
    <w:p>
      <w:pPr>
        <w:pStyle w:val="50"/>
        <w:pageBreakBefore w:val="0"/>
        <w:numPr>
          <w:ilvl w:val="0"/>
          <w:numId w:val="23"/>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sz w:val="24"/>
          <w:szCs w:val="24"/>
        </w:rPr>
      </w:pPr>
      <w:r>
        <w:rPr>
          <w:rFonts w:hint="eastAsia" w:ascii="宋体" w:hAnsi="宋体" w:eastAsia="宋体"/>
          <w:sz w:val="24"/>
          <w:szCs w:val="24"/>
        </w:rPr>
        <w:t>支持断网续传。</w:t>
      </w:r>
    </w:p>
    <w:p>
      <w:pPr>
        <w:pStyle w:val="50"/>
        <w:pageBreakBefore w:val="0"/>
        <w:numPr>
          <w:ilvl w:val="0"/>
          <w:numId w:val="23"/>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sz w:val="24"/>
          <w:szCs w:val="24"/>
        </w:rPr>
      </w:pPr>
      <w:r>
        <w:rPr>
          <w:rFonts w:hint="eastAsia" w:ascii="宋体" w:hAnsi="宋体" w:eastAsia="宋体"/>
          <w:sz w:val="24"/>
          <w:szCs w:val="24"/>
        </w:rPr>
        <w:t>不少于</w:t>
      </w:r>
      <w:r>
        <w:rPr>
          <w:rFonts w:ascii="宋体" w:hAnsi="宋体" w:eastAsia="宋体"/>
          <w:sz w:val="24"/>
          <w:szCs w:val="24"/>
        </w:rPr>
        <w:t>2</w:t>
      </w:r>
      <w:r>
        <w:rPr>
          <w:rFonts w:hint="eastAsia" w:ascii="宋体" w:hAnsi="宋体" w:eastAsia="宋体"/>
          <w:sz w:val="24"/>
          <w:szCs w:val="24"/>
        </w:rPr>
        <w:t>个千兆以太网口。</w:t>
      </w:r>
    </w:p>
    <w:p>
      <w:pPr>
        <w:pStyle w:val="5"/>
        <w:pageBreakBefore w:val="0"/>
        <w:kinsoku/>
        <w:wordWrap/>
        <w:overflowPunct/>
        <w:topLinePunct w:val="0"/>
        <w:autoSpaceDE/>
        <w:autoSpaceDN/>
        <w:bidi w:val="0"/>
        <w:adjustRightInd/>
        <w:snapToGrid/>
        <w:spacing w:before="0" w:after="0" w:line="360" w:lineRule="auto"/>
        <w:textAlignment w:val="auto"/>
        <w:rPr>
          <w:rFonts w:ascii="宋体" w:hAnsi="宋体"/>
          <w:szCs w:val="24"/>
        </w:rPr>
      </w:pPr>
      <w:r>
        <w:rPr>
          <w:rFonts w:hint="eastAsia" w:ascii="宋体" w:hAnsi="宋体"/>
          <w:szCs w:val="24"/>
        </w:rPr>
        <w:t>监控专用硬盘</w:t>
      </w:r>
    </w:p>
    <w:p>
      <w:pPr>
        <w:pStyle w:val="50"/>
        <w:pageBreakBefore w:val="0"/>
        <w:numPr>
          <w:ilvl w:val="0"/>
          <w:numId w:val="24"/>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sz w:val="24"/>
          <w:szCs w:val="24"/>
        </w:rPr>
      </w:pPr>
      <w:r>
        <w:rPr>
          <w:rFonts w:hint="eastAsia" w:ascii="宋体" w:hAnsi="宋体" w:eastAsia="宋体"/>
          <w:sz w:val="24"/>
          <w:szCs w:val="24"/>
        </w:rPr>
        <w:t>容量：不小于</w:t>
      </w:r>
      <w:r>
        <w:rPr>
          <w:rFonts w:ascii="宋体" w:hAnsi="宋体" w:eastAsia="宋体"/>
          <w:sz w:val="24"/>
          <w:szCs w:val="24"/>
        </w:rPr>
        <w:t>6TB</w:t>
      </w:r>
      <w:r>
        <w:rPr>
          <w:rFonts w:hint="eastAsia" w:ascii="宋体" w:hAnsi="宋体" w:eastAsia="宋体"/>
          <w:sz w:val="24"/>
          <w:szCs w:val="24"/>
        </w:rPr>
        <w:t>。</w:t>
      </w:r>
    </w:p>
    <w:p>
      <w:pPr>
        <w:pStyle w:val="50"/>
        <w:pageBreakBefore w:val="0"/>
        <w:numPr>
          <w:ilvl w:val="0"/>
          <w:numId w:val="24"/>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sz w:val="24"/>
          <w:szCs w:val="24"/>
        </w:rPr>
      </w:pPr>
      <w:r>
        <w:rPr>
          <w:rFonts w:hint="eastAsia" w:ascii="宋体" w:hAnsi="宋体" w:eastAsia="宋体"/>
          <w:sz w:val="24"/>
          <w:szCs w:val="24"/>
        </w:rPr>
        <w:t>接口：SATA。</w:t>
      </w:r>
    </w:p>
    <w:p>
      <w:pPr>
        <w:pStyle w:val="50"/>
        <w:pageBreakBefore w:val="0"/>
        <w:numPr>
          <w:ilvl w:val="0"/>
          <w:numId w:val="24"/>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sz w:val="24"/>
          <w:szCs w:val="24"/>
        </w:rPr>
      </w:pPr>
      <w:r>
        <w:rPr>
          <w:rFonts w:hint="eastAsia" w:ascii="宋体" w:hAnsi="宋体" w:eastAsia="宋体"/>
          <w:sz w:val="24"/>
          <w:szCs w:val="24"/>
        </w:rPr>
        <w:t>传输速率：不小于6Gb/s。</w:t>
      </w:r>
    </w:p>
    <w:p>
      <w:pPr>
        <w:pStyle w:val="5"/>
        <w:pageBreakBefore w:val="0"/>
        <w:kinsoku/>
        <w:wordWrap/>
        <w:overflowPunct/>
        <w:topLinePunct w:val="0"/>
        <w:autoSpaceDE/>
        <w:autoSpaceDN/>
        <w:bidi w:val="0"/>
        <w:adjustRightInd/>
        <w:snapToGrid/>
        <w:spacing w:before="0" w:after="0" w:line="360" w:lineRule="auto"/>
        <w:textAlignment w:val="auto"/>
        <w:rPr>
          <w:rFonts w:ascii="宋体" w:hAnsi="宋体"/>
          <w:szCs w:val="24"/>
        </w:rPr>
      </w:pPr>
      <w:r>
        <w:rPr>
          <w:rFonts w:hint="eastAsia" w:ascii="宋体" w:hAnsi="宋体"/>
          <w:szCs w:val="24"/>
        </w:rPr>
        <w:t>网络交换机（1）</w:t>
      </w:r>
    </w:p>
    <w:p>
      <w:pPr>
        <w:pStyle w:val="50"/>
        <w:pageBreakBefore w:val="0"/>
        <w:numPr>
          <w:ilvl w:val="0"/>
          <w:numId w:val="25"/>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POE交换机。</w:t>
      </w:r>
    </w:p>
    <w:p>
      <w:pPr>
        <w:pStyle w:val="50"/>
        <w:pageBreakBefore w:val="0"/>
        <w:numPr>
          <w:ilvl w:val="0"/>
          <w:numId w:val="25"/>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sz w:val="24"/>
          <w:szCs w:val="24"/>
        </w:rPr>
      </w:pPr>
      <w:r>
        <w:rPr>
          <w:rFonts w:hint="eastAsia" w:ascii="宋体" w:hAnsi="宋体" w:eastAsia="宋体"/>
          <w:sz w:val="24"/>
          <w:szCs w:val="24"/>
        </w:rPr>
        <w:t>传输速率：10/100</w:t>
      </w:r>
      <w:r>
        <w:rPr>
          <w:rFonts w:ascii="宋体" w:hAnsi="宋体" w:eastAsia="宋体"/>
          <w:sz w:val="24"/>
          <w:szCs w:val="24"/>
        </w:rPr>
        <w:t>/1000</w:t>
      </w:r>
      <w:r>
        <w:rPr>
          <w:rFonts w:hint="eastAsia" w:ascii="宋体" w:hAnsi="宋体" w:eastAsia="宋体"/>
          <w:sz w:val="24"/>
          <w:szCs w:val="24"/>
        </w:rPr>
        <w:t>Mbps。</w:t>
      </w:r>
    </w:p>
    <w:p>
      <w:pPr>
        <w:pStyle w:val="50"/>
        <w:pageBreakBefore w:val="0"/>
        <w:numPr>
          <w:ilvl w:val="0"/>
          <w:numId w:val="25"/>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sz w:val="24"/>
          <w:szCs w:val="24"/>
        </w:rPr>
      </w:pPr>
      <w:r>
        <w:rPr>
          <w:rFonts w:hint="eastAsia" w:ascii="宋体" w:hAnsi="宋体" w:eastAsia="宋体"/>
          <w:sz w:val="24"/>
          <w:szCs w:val="24"/>
        </w:rPr>
        <w:t>端口要求：不少于</w:t>
      </w:r>
      <w:r>
        <w:rPr>
          <w:rFonts w:ascii="宋体" w:hAnsi="宋体" w:eastAsia="宋体"/>
          <w:sz w:val="24"/>
          <w:szCs w:val="24"/>
        </w:rPr>
        <w:t>24</w:t>
      </w:r>
      <w:r>
        <w:rPr>
          <w:rFonts w:hint="eastAsia" w:ascii="宋体" w:hAnsi="宋体" w:eastAsia="宋体"/>
          <w:sz w:val="24"/>
          <w:szCs w:val="24"/>
        </w:rPr>
        <w:t>个10/100</w:t>
      </w:r>
      <w:r>
        <w:rPr>
          <w:rFonts w:ascii="宋体" w:hAnsi="宋体" w:eastAsia="宋体"/>
          <w:sz w:val="24"/>
          <w:szCs w:val="24"/>
        </w:rPr>
        <w:t>/1000</w:t>
      </w:r>
      <w:r>
        <w:rPr>
          <w:rFonts w:hint="eastAsia" w:ascii="宋体" w:hAnsi="宋体" w:eastAsia="宋体"/>
          <w:sz w:val="24"/>
          <w:szCs w:val="24"/>
        </w:rPr>
        <w:t>Mbps以太网端口，且支持POE功能。</w:t>
      </w:r>
    </w:p>
    <w:p>
      <w:pPr>
        <w:pStyle w:val="5"/>
        <w:pageBreakBefore w:val="0"/>
        <w:kinsoku/>
        <w:wordWrap/>
        <w:overflowPunct/>
        <w:topLinePunct w:val="0"/>
        <w:autoSpaceDE/>
        <w:autoSpaceDN/>
        <w:bidi w:val="0"/>
        <w:adjustRightInd/>
        <w:snapToGrid/>
        <w:spacing w:before="0" w:after="0" w:line="360" w:lineRule="auto"/>
        <w:textAlignment w:val="auto"/>
      </w:pPr>
      <w:r>
        <w:rPr>
          <w:rFonts w:hint="eastAsia"/>
        </w:rPr>
        <w:t>网络交换机（2）</w:t>
      </w:r>
    </w:p>
    <w:p>
      <w:pPr>
        <w:pStyle w:val="50"/>
        <w:pageBreakBefore w:val="0"/>
        <w:numPr>
          <w:ilvl w:val="0"/>
          <w:numId w:val="25"/>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POE交换机。</w:t>
      </w:r>
    </w:p>
    <w:p>
      <w:pPr>
        <w:pStyle w:val="50"/>
        <w:pageBreakBefore w:val="0"/>
        <w:numPr>
          <w:ilvl w:val="0"/>
          <w:numId w:val="25"/>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传输速率：10/100Mbps。</w:t>
      </w:r>
    </w:p>
    <w:p>
      <w:pPr>
        <w:pStyle w:val="50"/>
        <w:pageBreakBefore w:val="0"/>
        <w:numPr>
          <w:ilvl w:val="0"/>
          <w:numId w:val="25"/>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端口要求：</w:t>
      </w:r>
      <w:r>
        <w:rPr>
          <w:rFonts w:hint="eastAsia" w:ascii="宋体" w:hAnsi="宋体" w:eastAsia="宋体"/>
          <w:sz w:val="24"/>
          <w:szCs w:val="24"/>
        </w:rPr>
        <w:t>不少于</w:t>
      </w:r>
      <w:r>
        <w:rPr>
          <w:rFonts w:hint="eastAsia" w:ascii="宋体" w:hAnsi="宋体" w:eastAsia="宋体"/>
          <w:color w:val="000000"/>
          <w:sz w:val="24"/>
          <w:szCs w:val="24"/>
        </w:rPr>
        <w:t>9个10/100Mbps RJ45 端口，其中1-8端口支持PoE功能</w:t>
      </w:r>
    </w:p>
    <w:p>
      <w:pPr>
        <w:pStyle w:val="4"/>
        <w:pageBreakBefore w:val="0"/>
        <w:kinsoku/>
        <w:wordWrap/>
        <w:overflowPunct/>
        <w:topLinePunct w:val="0"/>
        <w:autoSpaceDE/>
        <w:autoSpaceDN/>
        <w:bidi w:val="0"/>
        <w:adjustRightInd/>
        <w:snapToGrid/>
        <w:spacing w:before="0" w:after="0" w:line="360" w:lineRule="auto"/>
        <w:textAlignment w:val="auto"/>
      </w:pPr>
      <w:r>
        <w:rPr>
          <w:rFonts w:hint="eastAsia"/>
        </w:rPr>
        <w:t>档案库房数据展示设备</w:t>
      </w:r>
    </w:p>
    <w:p>
      <w:pPr>
        <w:pStyle w:val="5"/>
        <w:pageBreakBefore w:val="0"/>
        <w:kinsoku/>
        <w:wordWrap/>
        <w:overflowPunct/>
        <w:topLinePunct w:val="0"/>
        <w:autoSpaceDE/>
        <w:autoSpaceDN/>
        <w:bidi w:val="0"/>
        <w:adjustRightInd/>
        <w:snapToGrid/>
        <w:spacing w:before="0" w:after="0" w:line="360" w:lineRule="auto"/>
        <w:textAlignment w:val="auto"/>
      </w:pPr>
      <w:r>
        <w:rPr>
          <w:rFonts w:hint="eastAsia"/>
        </w:rPr>
        <w:t>环境监测平台</w:t>
      </w:r>
    </w:p>
    <w:p>
      <w:pPr>
        <w:pStyle w:val="50"/>
        <w:pageBreakBefore w:val="0"/>
        <w:kinsoku/>
        <w:wordWrap/>
        <w:overflowPunct/>
        <w:topLinePunct w:val="0"/>
        <w:autoSpaceDE/>
        <w:autoSpaceDN/>
        <w:bidi w:val="0"/>
        <w:adjustRightInd/>
        <w:snapToGrid/>
        <w:spacing w:before="0" w:after="0" w:line="360" w:lineRule="auto"/>
        <w:ind w:firstLine="0" w:firstLineChars="0"/>
        <w:textAlignment w:val="auto"/>
        <w:rPr>
          <w:rFonts w:ascii="宋体" w:hAnsi="宋体" w:eastAsia="宋体"/>
          <w:b/>
          <w:color w:val="000000"/>
          <w:sz w:val="24"/>
          <w:szCs w:val="24"/>
        </w:rPr>
      </w:pPr>
      <w:r>
        <w:rPr>
          <w:rFonts w:hint="eastAsia" w:ascii="宋体" w:hAnsi="宋体" w:eastAsia="宋体"/>
          <w:b/>
          <w:color w:val="000000"/>
          <w:sz w:val="24"/>
          <w:szCs w:val="24"/>
        </w:rPr>
        <w:t>展示内容要求：</w:t>
      </w:r>
    </w:p>
    <w:p>
      <w:pPr>
        <w:pStyle w:val="50"/>
        <w:pageBreakBefore w:val="0"/>
        <w:numPr>
          <w:ilvl w:val="0"/>
          <w:numId w:val="26"/>
        </w:numPr>
        <w:kinsoku/>
        <w:wordWrap/>
        <w:overflowPunct/>
        <w:topLinePunct w:val="0"/>
        <w:autoSpaceDE/>
        <w:autoSpaceDN/>
        <w:bidi w:val="0"/>
        <w:adjustRightInd/>
        <w:snapToGrid/>
        <w:spacing w:before="0" w:after="0" w:line="360" w:lineRule="auto"/>
        <w:ind w:left="420" w:firstLineChars="0"/>
        <w:textAlignment w:val="auto"/>
        <w:rPr>
          <w:rFonts w:ascii="宋体" w:hAnsi="宋体" w:eastAsia="宋体"/>
          <w:color w:val="000000"/>
          <w:sz w:val="24"/>
          <w:szCs w:val="24"/>
        </w:rPr>
      </w:pPr>
      <w:r>
        <w:rPr>
          <w:rFonts w:hint="eastAsia" w:ascii="宋体" w:hAnsi="宋体" w:eastAsia="宋体"/>
          <w:color w:val="000000"/>
          <w:sz w:val="24"/>
          <w:szCs w:val="24"/>
        </w:rPr>
        <w:t>应实时显示库房内温度、湿度、PM2.5、PM10、CO2和TVOC数据，采用数值与曲线同步状态显示。</w:t>
      </w:r>
    </w:p>
    <w:p>
      <w:pPr>
        <w:pStyle w:val="50"/>
        <w:pageBreakBefore w:val="0"/>
        <w:numPr>
          <w:ilvl w:val="0"/>
          <w:numId w:val="26"/>
        </w:numPr>
        <w:kinsoku/>
        <w:wordWrap/>
        <w:overflowPunct/>
        <w:topLinePunct w:val="0"/>
        <w:autoSpaceDE/>
        <w:autoSpaceDN/>
        <w:bidi w:val="0"/>
        <w:adjustRightInd/>
        <w:snapToGrid/>
        <w:spacing w:before="0" w:after="0" w:line="360" w:lineRule="auto"/>
        <w:ind w:left="420" w:firstLineChars="0"/>
        <w:textAlignment w:val="auto"/>
        <w:rPr>
          <w:rFonts w:ascii="宋体" w:hAnsi="宋体" w:eastAsia="宋体"/>
          <w:color w:val="000000"/>
          <w:sz w:val="24"/>
          <w:szCs w:val="24"/>
        </w:rPr>
      </w:pPr>
      <w:r>
        <w:rPr>
          <w:rFonts w:hint="eastAsia" w:ascii="宋体" w:hAnsi="宋体" w:eastAsia="宋体"/>
          <w:color w:val="000000"/>
          <w:sz w:val="24"/>
          <w:szCs w:val="24"/>
        </w:rPr>
        <w:t>应支持切换监控界面，实时显示库房内部摄像画面。</w:t>
      </w:r>
    </w:p>
    <w:p>
      <w:pPr>
        <w:pStyle w:val="50"/>
        <w:pageBreakBefore w:val="0"/>
        <w:numPr>
          <w:ilvl w:val="0"/>
          <w:numId w:val="26"/>
        </w:numPr>
        <w:kinsoku/>
        <w:wordWrap/>
        <w:overflowPunct/>
        <w:topLinePunct w:val="0"/>
        <w:autoSpaceDE/>
        <w:autoSpaceDN/>
        <w:bidi w:val="0"/>
        <w:adjustRightInd/>
        <w:snapToGrid/>
        <w:spacing w:before="0" w:after="0" w:line="360" w:lineRule="auto"/>
        <w:ind w:left="420" w:firstLineChars="0"/>
        <w:textAlignment w:val="auto"/>
        <w:rPr>
          <w:rFonts w:ascii="宋体" w:hAnsi="宋体" w:eastAsia="宋体"/>
          <w:color w:val="000000"/>
          <w:sz w:val="24"/>
          <w:szCs w:val="24"/>
        </w:rPr>
      </w:pPr>
      <w:r>
        <w:rPr>
          <w:rFonts w:hint="eastAsia" w:ascii="宋体" w:hAnsi="宋体" w:eastAsia="宋体"/>
          <w:color w:val="000000"/>
          <w:sz w:val="24"/>
          <w:szCs w:val="24"/>
        </w:rPr>
        <w:t>应支持编辑标题栏、状态栏，自定义文字展示信息。</w:t>
      </w:r>
    </w:p>
    <w:p>
      <w:pPr>
        <w:pStyle w:val="50"/>
        <w:pageBreakBefore w:val="0"/>
        <w:numPr>
          <w:ilvl w:val="0"/>
          <w:numId w:val="26"/>
        </w:numPr>
        <w:kinsoku/>
        <w:wordWrap/>
        <w:overflowPunct/>
        <w:topLinePunct w:val="0"/>
        <w:autoSpaceDE/>
        <w:autoSpaceDN/>
        <w:bidi w:val="0"/>
        <w:adjustRightInd/>
        <w:snapToGrid/>
        <w:spacing w:before="0" w:after="0" w:line="360" w:lineRule="auto"/>
        <w:ind w:left="420" w:firstLineChars="0"/>
        <w:textAlignment w:val="auto"/>
        <w:rPr>
          <w:rFonts w:ascii="宋体" w:hAnsi="宋体" w:eastAsia="宋体"/>
          <w:color w:val="000000"/>
          <w:sz w:val="24"/>
          <w:szCs w:val="24"/>
        </w:rPr>
      </w:pPr>
      <w:r>
        <w:rPr>
          <w:rFonts w:hint="eastAsia" w:ascii="宋体" w:hAnsi="宋体" w:eastAsia="宋体"/>
          <w:color w:val="000000"/>
          <w:sz w:val="24"/>
          <w:szCs w:val="24"/>
        </w:rPr>
        <w:t>应安装于库房外墙醒目位置，便于人员查看。</w:t>
      </w:r>
    </w:p>
    <w:p>
      <w:pPr>
        <w:pageBreakBefore w:val="0"/>
        <w:kinsoku/>
        <w:wordWrap/>
        <w:overflowPunct/>
        <w:topLinePunct w:val="0"/>
        <w:autoSpaceDE/>
        <w:autoSpaceDN/>
        <w:bidi w:val="0"/>
        <w:adjustRightInd/>
        <w:snapToGrid/>
        <w:spacing w:before="0" w:after="0" w:line="360" w:lineRule="auto"/>
        <w:ind w:firstLine="0" w:firstLineChars="0"/>
        <w:textAlignment w:val="auto"/>
        <w:rPr>
          <w:b/>
        </w:rPr>
      </w:pPr>
      <w:r>
        <w:rPr>
          <w:rFonts w:hint="eastAsia"/>
          <w:b/>
        </w:rPr>
        <w:t>设备参数要求：</w:t>
      </w:r>
    </w:p>
    <w:p>
      <w:pPr>
        <w:pStyle w:val="50"/>
        <w:pageBreakBefore w:val="0"/>
        <w:numPr>
          <w:ilvl w:val="0"/>
          <w:numId w:val="27"/>
        </w:numPr>
        <w:kinsoku/>
        <w:wordWrap/>
        <w:overflowPunct/>
        <w:topLinePunct w:val="0"/>
        <w:autoSpaceDE/>
        <w:autoSpaceDN/>
        <w:bidi w:val="0"/>
        <w:adjustRightInd/>
        <w:snapToGrid/>
        <w:spacing w:before="0" w:after="0" w:line="360" w:lineRule="auto"/>
        <w:ind w:left="420" w:firstLineChars="0"/>
        <w:textAlignment w:val="auto"/>
        <w:rPr>
          <w:rFonts w:ascii="宋体" w:hAnsi="宋体" w:eastAsia="宋体"/>
          <w:sz w:val="24"/>
          <w:szCs w:val="24"/>
        </w:rPr>
      </w:pPr>
      <w:r>
        <w:rPr>
          <w:rFonts w:hint="eastAsia" w:ascii="宋体" w:hAnsi="宋体" w:eastAsia="宋体"/>
          <w:sz w:val="24"/>
          <w:szCs w:val="24"/>
        </w:rPr>
        <w:t>屏幕尺寸：不小于55英寸。</w:t>
      </w:r>
    </w:p>
    <w:p>
      <w:pPr>
        <w:pStyle w:val="50"/>
        <w:pageBreakBefore w:val="0"/>
        <w:numPr>
          <w:ilvl w:val="0"/>
          <w:numId w:val="27"/>
        </w:numPr>
        <w:kinsoku/>
        <w:wordWrap/>
        <w:overflowPunct/>
        <w:topLinePunct w:val="0"/>
        <w:autoSpaceDE/>
        <w:autoSpaceDN/>
        <w:bidi w:val="0"/>
        <w:adjustRightInd/>
        <w:snapToGrid/>
        <w:spacing w:before="0" w:after="0" w:line="360" w:lineRule="auto"/>
        <w:ind w:left="420" w:firstLineChars="0"/>
        <w:textAlignment w:val="auto"/>
        <w:rPr>
          <w:rFonts w:ascii="宋体" w:hAnsi="宋体" w:eastAsia="宋体"/>
          <w:sz w:val="24"/>
          <w:szCs w:val="24"/>
        </w:rPr>
      </w:pPr>
      <w:r>
        <w:rPr>
          <w:rFonts w:hint="eastAsia" w:ascii="宋体" w:hAnsi="宋体" w:eastAsia="宋体"/>
          <w:sz w:val="24"/>
          <w:szCs w:val="24"/>
        </w:rPr>
        <w:t>屏幕分辨率：超高清4k（3840×2160）。</w:t>
      </w:r>
    </w:p>
    <w:p>
      <w:pPr>
        <w:pStyle w:val="50"/>
        <w:pageBreakBefore w:val="0"/>
        <w:numPr>
          <w:ilvl w:val="0"/>
          <w:numId w:val="27"/>
        </w:numPr>
        <w:kinsoku/>
        <w:wordWrap/>
        <w:overflowPunct/>
        <w:topLinePunct w:val="0"/>
        <w:autoSpaceDE/>
        <w:autoSpaceDN/>
        <w:bidi w:val="0"/>
        <w:adjustRightInd/>
        <w:snapToGrid/>
        <w:spacing w:before="0" w:after="0" w:line="360" w:lineRule="auto"/>
        <w:ind w:left="420" w:firstLineChars="0"/>
        <w:textAlignment w:val="auto"/>
        <w:rPr>
          <w:rFonts w:ascii="宋体" w:hAnsi="宋体" w:eastAsia="宋体"/>
          <w:sz w:val="24"/>
          <w:szCs w:val="24"/>
        </w:rPr>
      </w:pPr>
      <w:r>
        <w:rPr>
          <w:rFonts w:hint="eastAsia" w:ascii="宋体" w:hAnsi="宋体" w:eastAsia="宋体"/>
          <w:sz w:val="24"/>
          <w:szCs w:val="24"/>
        </w:rPr>
        <w:t>屏幕比例：16:9。</w:t>
      </w:r>
    </w:p>
    <w:p>
      <w:pPr>
        <w:pStyle w:val="50"/>
        <w:pageBreakBefore w:val="0"/>
        <w:numPr>
          <w:ilvl w:val="0"/>
          <w:numId w:val="27"/>
        </w:numPr>
        <w:kinsoku/>
        <w:wordWrap/>
        <w:overflowPunct/>
        <w:topLinePunct w:val="0"/>
        <w:autoSpaceDE/>
        <w:autoSpaceDN/>
        <w:bidi w:val="0"/>
        <w:adjustRightInd/>
        <w:snapToGrid/>
        <w:spacing w:before="0" w:after="0" w:line="360" w:lineRule="auto"/>
        <w:ind w:left="420" w:firstLineChars="0"/>
        <w:textAlignment w:val="auto"/>
        <w:rPr>
          <w:rFonts w:ascii="宋体" w:hAnsi="宋体" w:eastAsia="宋体"/>
          <w:color w:val="000000"/>
          <w:sz w:val="24"/>
          <w:szCs w:val="24"/>
        </w:rPr>
      </w:pPr>
      <w:r>
        <w:rPr>
          <w:rFonts w:hint="eastAsia" w:ascii="宋体" w:hAnsi="宋体" w:eastAsia="宋体"/>
          <w:color w:val="000000"/>
          <w:sz w:val="24"/>
          <w:szCs w:val="24"/>
        </w:rPr>
        <w:t>端口：应支持USB、HDMI。</w:t>
      </w:r>
    </w:p>
    <w:p>
      <w:pPr>
        <w:pStyle w:val="3"/>
        <w:pageBreakBefore w:val="0"/>
        <w:kinsoku/>
        <w:wordWrap/>
        <w:overflowPunct/>
        <w:topLinePunct w:val="0"/>
        <w:autoSpaceDE/>
        <w:autoSpaceDN/>
        <w:bidi w:val="0"/>
        <w:adjustRightInd/>
        <w:snapToGrid/>
        <w:spacing w:before="0" w:after="0" w:line="360" w:lineRule="auto"/>
        <w:textAlignment w:val="auto"/>
      </w:pPr>
      <w:r>
        <w:rPr>
          <w:rFonts w:hint="eastAsia"/>
        </w:rPr>
        <w:t>档案业务和技术用房主要设备</w:t>
      </w:r>
    </w:p>
    <w:p>
      <w:pPr>
        <w:pStyle w:val="4"/>
        <w:pageBreakBefore w:val="0"/>
        <w:kinsoku/>
        <w:wordWrap/>
        <w:overflowPunct/>
        <w:topLinePunct w:val="0"/>
        <w:autoSpaceDE/>
        <w:autoSpaceDN/>
        <w:bidi w:val="0"/>
        <w:adjustRightInd/>
        <w:snapToGrid/>
        <w:spacing w:before="0" w:after="0" w:line="360" w:lineRule="auto"/>
        <w:textAlignment w:val="auto"/>
      </w:pPr>
      <w:r>
        <w:rPr>
          <w:rFonts w:hint="eastAsia"/>
        </w:rPr>
        <w:t>档案净化整理设备</w:t>
      </w:r>
    </w:p>
    <w:p>
      <w:pPr>
        <w:pStyle w:val="5"/>
        <w:pageBreakBefore w:val="0"/>
        <w:kinsoku/>
        <w:wordWrap/>
        <w:overflowPunct/>
        <w:topLinePunct w:val="0"/>
        <w:autoSpaceDE/>
        <w:autoSpaceDN/>
        <w:bidi w:val="0"/>
        <w:adjustRightInd/>
        <w:snapToGrid/>
        <w:spacing w:before="0" w:after="0" w:line="360" w:lineRule="auto"/>
        <w:textAlignment w:val="auto"/>
        <w:rPr>
          <w:rFonts w:ascii="宋体" w:hAnsi="宋体"/>
          <w:szCs w:val="24"/>
        </w:rPr>
      </w:pPr>
      <w:r>
        <w:rPr>
          <w:rFonts w:hint="eastAsia" w:ascii="宋体" w:hAnsi="宋体"/>
          <w:szCs w:val="24"/>
        </w:rPr>
        <w:t>整体要求</w:t>
      </w:r>
    </w:p>
    <w:p>
      <w:pPr>
        <w:pStyle w:val="50"/>
        <w:pageBreakBefore w:val="0"/>
        <w:kinsoku/>
        <w:wordWrap/>
        <w:overflowPunct/>
        <w:topLinePunct w:val="0"/>
        <w:autoSpaceDE/>
        <w:autoSpaceDN/>
        <w:bidi w:val="0"/>
        <w:adjustRightInd/>
        <w:snapToGrid/>
        <w:spacing w:before="0" w:after="0" w:line="360" w:lineRule="auto"/>
        <w:ind w:firstLine="480"/>
        <w:textAlignment w:val="auto"/>
        <w:rPr>
          <w:rFonts w:ascii="宋体" w:hAnsi="宋体" w:eastAsia="宋体"/>
          <w:color w:val="000000"/>
          <w:sz w:val="24"/>
          <w:szCs w:val="24"/>
        </w:rPr>
      </w:pPr>
      <w:bookmarkStart w:id="9" w:name="_Hlk525920968"/>
      <w:r>
        <w:rPr>
          <w:rFonts w:hint="eastAsia" w:ascii="宋体" w:hAnsi="宋体" w:eastAsia="宋体"/>
          <w:color w:val="000000"/>
          <w:sz w:val="24"/>
          <w:szCs w:val="24"/>
        </w:rPr>
        <w:t>档案净化整理设备用于档案净化整理修复工作，档案净化整理设备应包含整理台和消毒柜两个部分。</w:t>
      </w:r>
    </w:p>
    <w:p>
      <w:pPr>
        <w:pStyle w:val="5"/>
        <w:pageBreakBefore w:val="0"/>
        <w:kinsoku/>
        <w:wordWrap/>
        <w:overflowPunct/>
        <w:topLinePunct w:val="0"/>
        <w:autoSpaceDE/>
        <w:autoSpaceDN/>
        <w:bidi w:val="0"/>
        <w:adjustRightInd/>
        <w:snapToGrid/>
        <w:spacing w:before="0" w:after="0" w:line="360" w:lineRule="auto"/>
        <w:textAlignment w:val="auto"/>
        <w:rPr>
          <w:rFonts w:ascii="宋体" w:hAnsi="宋体"/>
          <w:szCs w:val="24"/>
        </w:rPr>
      </w:pPr>
      <w:r>
        <w:rPr>
          <w:rFonts w:hint="eastAsia" w:ascii="宋体" w:hAnsi="宋体"/>
          <w:szCs w:val="24"/>
        </w:rPr>
        <w:t>功能要求</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档案净化整理设备中的整理台应具备多级</w:t>
      </w:r>
      <w:r>
        <w:rPr>
          <w:rFonts w:ascii="宋体" w:hAnsi="宋体" w:eastAsia="宋体"/>
          <w:color w:val="000000"/>
          <w:sz w:val="24"/>
          <w:szCs w:val="24"/>
        </w:rPr>
        <w:t>空气净化</w:t>
      </w:r>
      <w:r>
        <w:rPr>
          <w:rFonts w:hint="eastAsia" w:ascii="宋体" w:hAnsi="宋体" w:eastAsia="宋体"/>
          <w:color w:val="000000"/>
          <w:sz w:val="24"/>
          <w:szCs w:val="24"/>
        </w:rPr>
        <w:t>组件或装置，至少包含：</w:t>
      </w:r>
      <w:r>
        <w:rPr>
          <w:rFonts w:ascii="宋体" w:hAnsi="宋体" w:eastAsia="宋体"/>
          <w:color w:val="000000"/>
          <w:sz w:val="24"/>
          <w:szCs w:val="24"/>
        </w:rPr>
        <w:t>初效过滤器</w:t>
      </w:r>
      <w:r>
        <w:rPr>
          <w:rFonts w:hint="eastAsia" w:ascii="宋体" w:hAnsi="宋体" w:eastAsia="宋体"/>
          <w:color w:val="000000"/>
          <w:sz w:val="24"/>
          <w:szCs w:val="24"/>
        </w:rPr>
        <w:t>、静电积尘器（电子净化单元）、袋式过滤器、活性炭气体过滤器。配备空气质量检测传感器、温湿度传感器、消毒柜，通讯支持采用RS485方式。支持</w:t>
      </w:r>
      <w:r>
        <w:rPr>
          <w:rFonts w:ascii="宋体" w:hAnsi="宋体" w:eastAsia="宋体"/>
          <w:color w:val="000000"/>
          <w:sz w:val="24"/>
          <w:szCs w:val="24"/>
        </w:rPr>
        <w:t>自动</w:t>
      </w:r>
      <w:r>
        <w:rPr>
          <w:rFonts w:hint="eastAsia" w:ascii="宋体" w:hAnsi="宋体" w:eastAsia="宋体"/>
          <w:color w:val="000000"/>
          <w:sz w:val="24"/>
          <w:szCs w:val="24"/>
        </w:rPr>
        <w:t>/手动模式</w:t>
      </w:r>
      <w:r>
        <w:rPr>
          <w:rFonts w:ascii="宋体" w:hAnsi="宋体" w:eastAsia="宋体"/>
          <w:color w:val="000000"/>
          <w:sz w:val="24"/>
          <w:szCs w:val="24"/>
        </w:rPr>
        <w:t>控制，</w:t>
      </w:r>
      <w:r>
        <w:rPr>
          <w:rFonts w:hint="eastAsia" w:ascii="宋体" w:hAnsi="宋体" w:eastAsia="宋体"/>
          <w:color w:val="000000"/>
          <w:sz w:val="24"/>
          <w:szCs w:val="24"/>
        </w:rPr>
        <w:t>当控制系统处于自动模式下，档案消毒净化装置可根据传感器检测数据自动进行风速调节。</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考虑到净化效果，整理台</w:t>
      </w:r>
      <w:r>
        <w:rPr>
          <w:rFonts w:ascii="宋体" w:hAnsi="宋体" w:eastAsia="宋体"/>
          <w:color w:val="000000"/>
          <w:sz w:val="24"/>
          <w:szCs w:val="24"/>
        </w:rPr>
        <w:t>空气净化</w:t>
      </w:r>
      <w:r>
        <w:rPr>
          <w:rFonts w:hint="eastAsia" w:ascii="宋体" w:hAnsi="宋体" w:eastAsia="宋体"/>
          <w:color w:val="000000"/>
          <w:sz w:val="24"/>
          <w:szCs w:val="24"/>
        </w:rPr>
        <w:t>组件或装置中</w:t>
      </w:r>
      <w:r>
        <w:rPr>
          <w:rFonts w:ascii="宋体" w:hAnsi="宋体" w:eastAsia="宋体"/>
          <w:color w:val="000000"/>
          <w:sz w:val="24"/>
          <w:szCs w:val="24"/>
        </w:rPr>
        <w:t>初效过滤器、电子净化单元、活性炭过滤器和袋式过滤器</w:t>
      </w:r>
      <w:r>
        <w:rPr>
          <w:rFonts w:hint="eastAsia" w:ascii="宋体" w:hAnsi="宋体" w:eastAsia="宋体"/>
          <w:color w:val="000000"/>
          <w:sz w:val="24"/>
          <w:szCs w:val="24"/>
        </w:rPr>
        <w:t>，应</w:t>
      </w:r>
      <w:r>
        <w:rPr>
          <w:rFonts w:ascii="宋体" w:hAnsi="宋体" w:eastAsia="宋体"/>
          <w:color w:val="000000"/>
          <w:sz w:val="24"/>
          <w:szCs w:val="24"/>
        </w:rPr>
        <w:t>依次远离整理台面上的进风口</w:t>
      </w:r>
      <w:r>
        <w:rPr>
          <w:rFonts w:hint="eastAsia" w:ascii="宋体" w:hAnsi="宋体" w:eastAsia="宋体"/>
          <w:color w:val="000000"/>
          <w:sz w:val="24"/>
          <w:szCs w:val="24"/>
        </w:rPr>
        <w:t>。</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整理台应配置温湿度传感器、PM2.5传感器、TVOC传感器、风机</w:t>
      </w:r>
      <w:r>
        <w:rPr>
          <w:rFonts w:hint="eastAsia" w:ascii="宋体" w:hAnsi="宋体" w:eastAsia="宋体"/>
          <w:sz w:val="24"/>
          <w:szCs w:val="24"/>
        </w:rPr>
        <w:t>、静电积尘器等，</w:t>
      </w:r>
      <w:r>
        <w:rPr>
          <w:rFonts w:hint="eastAsia" w:ascii="宋体" w:hAnsi="宋体" w:eastAsia="宋体"/>
          <w:color w:val="000000"/>
          <w:sz w:val="24"/>
          <w:szCs w:val="24"/>
        </w:rPr>
        <w:t>与控制板相连，控制系统根据传感器检测数据，与电路板通讯，控制风机、静电积尘器工作。</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ascii="宋体" w:hAnsi="宋体" w:eastAsia="宋体"/>
          <w:color w:val="000000"/>
          <w:sz w:val="24"/>
          <w:szCs w:val="24"/>
        </w:rPr>
        <w:t>整理台</w:t>
      </w:r>
      <w:r>
        <w:rPr>
          <w:rFonts w:hint="eastAsia" w:ascii="宋体" w:hAnsi="宋体" w:eastAsia="宋体"/>
          <w:color w:val="000000"/>
          <w:sz w:val="24"/>
          <w:szCs w:val="24"/>
        </w:rPr>
        <w:t>应设置</w:t>
      </w:r>
      <w:r>
        <w:rPr>
          <w:rFonts w:ascii="宋体" w:hAnsi="宋体" w:eastAsia="宋体"/>
          <w:color w:val="000000"/>
          <w:sz w:val="24"/>
          <w:szCs w:val="24"/>
        </w:rPr>
        <w:t>档案整理工作</w:t>
      </w:r>
      <w:r>
        <w:rPr>
          <w:rFonts w:hint="eastAsia" w:ascii="宋体" w:hAnsi="宋体" w:eastAsia="宋体"/>
          <w:color w:val="000000"/>
          <w:sz w:val="24"/>
          <w:szCs w:val="24"/>
        </w:rPr>
        <w:t>所需</w:t>
      </w:r>
      <w:r>
        <w:rPr>
          <w:rFonts w:ascii="宋体" w:hAnsi="宋体" w:eastAsia="宋体"/>
          <w:color w:val="000000"/>
          <w:sz w:val="24"/>
          <w:szCs w:val="24"/>
        </w:rPr>
        <w:t>的操作平台</w:t>
      </w:r>
      <w:r>
        <w:rPr>
          <w:rFonts w:hint="eastAsia" w:ascii="宋体" w:hAnsi="宋体" w:cs="宋体"/>
          <w:color w:val="000000" w:themeColor="text1"/>
          <w:sz w:val="24"/>
          <w:szCs w:val="24"/>
          <w14:textFill>
            <w14:solidFill>
              <w14:schemeClr w14:val="tx1"/>
            </w14:solidFill>
          </w14:textFill>
        </w:rPr>
        <w:t>，台面下配置空气净化组件，进风口位于整理台面上与空气净化组件相连通，杀菌消毒组件设置于整理台台面上的消毒柜内。</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整理台桌面应采用微负压的设计结构，保证有效的净化同时不对档案造成二次危害。</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消毒柜柜体应</w:t>
      </w:r>
      <w:r>
        <w:rPr>
          <w:rFonts w:ascii="宋体" w:hAnsi="宋体" w:eastAsia="宋体"/>
          <w:color w:val="000000"/>
          <w:sz w:val="24"/>
          <w:szCs w:val="24"/>
        </w:rPr>
        <w:t>设在整理台</w:t>
      </w:r>
      <w:r>
        <w:rPr>
          <w:rFonts w:hint="eastAsia" w:ascii="宋体" w:hAnsi="宋体" w:eastAsia="宋体"/>
          <w:color w:val="000000"/>
          <w:sz w:val="24"/>
          <w:szCs w:val="24"/>
        </w:rPr>
        <w:t>台面</w:t>
      </w:r>
      <w:r>
        <w:rPr>
          <w:rFonts w:ascii="宋体" w:hAnsi="宋体" w:eastAsia="宋体"/>
          <w:color w:val="000000"/>
          <w:sz w:val="24"/>
          <w:szCs w:val="24"/>
        </w:rPr>
        <w:t>上</w:t>
      </w:r>
      <w:r>
        <w:rPr>
          <w:rFonts w:hint="eastAsia" w:ascii="宋体" w:hAnsi="宋体" w:eastAsia="宋体"/>
          <w:color w:val="000000"/>
          <w:sz w:val="24"/>
          <w:szCs w:val="24"/>
        </w:rPr>
        <w:t>，</w:t>
      </w:r>
      <w:r>
        <w:rPr>
          <w:rFonts w:ascii="宋体" w:hAnsi="宋体" w:eastAsia="宋体"/>
          <w:color w:val="000000"/>
          <w:sz w:val="24"/>
          <w:szCs w:val="24"/>
        </w:rPr>
        <w:t>消毒柜</w:t>
      </w:r>
      <w:r>
        <w:rPr>
          <w:rFonts w:hint="eastAsia" w:ascii="宋体" w:hAnsi="宋体" w:eastAsia="宋体"/>
          <w:color w:val="000000"/>
          <w:sz w:val="24"/>
          <w:szCs w:val="24"/>
        </w:rPr>
        <w:t>应具备</w:t>
      </w:r>
      <w:r>
        <w:rPr>
          <w:rFonts w:ascii="宋体" w:hAnsi="宋体" w:eastAsia="宋体"/>
          <w:color w:val="000000"/>
          <w:sz w:val="24"/>
          <w:szCs w:val="24"/>
        </w:rPr>
        <w:t>光氢消毒单元和静音风机，光氢消毒单元和静音风机与继电器</w:t>
      </w:r>
      <w:r>
        <w:rPr>
          <w:rFonts w:hint="eastAsia" w:ascii="宋体" w:hAnsi="宋体" w:eastAsia="宋体"/>
          <w:color w:val="000000"/>
          <w:sz w:val="24"/>
          <w:szCs w:val="24"/>
        </w:rPr>
        <w:t>模块</w:t>
      </w:r>
      <w:r>
        <w:rPr>
          <w:rFonts w:ascii="宋体" w:hAnsi="宋体" w:eastAsia="宋体"/>
          <w:color w:val="000000"/>
          <w:sz w:val="24"/>
          <w:szCs w:val="24"/>
        </w:rPr>
        <w:t>相连。</w:t>
      </w:r>
      <w:r>
        <w:rPr>
          <w:rFonts w:hint="eastAsia" w:ascii="宋体" w:hAnsi="宋体" w:eastAsia="宋体"/>
          <w:color w:val="000000"/>
          <w:sz w:val="24"/>
          <w:szCs w:val="24"/>
        </w:rPr>
        <w:t>消毒柜指示部分还应具备LCD屏及灯带提示，消毒柜与控制板应采用RS485的通讯方式，控制系统与电路板通讯，控制消毒柜的开关及状态显示。</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消毒柜</w:t>
      </w:r>
      <w:r>
        <w:rPr>
          <w:rFonts w:ascii="宋体" w:hAnsi="宋体" w:eastAsia="宋体"/>
          <w:color w:val="000000"/>
          <w:sz w:val="24"/>
          <w:szCs w:val="24"/>
        </w:rPr>
        <w:t>内</w:t>
      </w:r>
      <w:r>
        <w:rPr>
          <w:rFonts w:hint="eastAsia" w:ascii="宋体" w:hAnsi="宋体" w:eastAsia="宋体"/>
          <w:color w:val="000000"/>
          <w:sz w:val="24"/>
          <w:szCs w:val="24"/>
        </w:rPr>
        <w:t>应采用</w:t>
      </w:r>
      <w:r>
        <w:rPr>
          <w:rFonts w:ascii="宋体" w:hAnsi="宋体" w:eastAsia="宋体"/>
          <w:color w:val="000000"/>
          <w:sz w:val="24"/>
          <w:szCs w:val="24"/>
        </w:rPr>
        <w:t>间隔构件来</w:t>
      </w:r>
      <w:r>
        <w:rPr>
          <w:rFonts w:hint="eastAsia" w:ascii="宋体" w:hAnsi="宋体" w:eastAsia="宋体"/>
          <w:color w:val="000000"/>
          <w:sz w:val="24"/>
          <w:szCs w:val="24"/>
        </w:rPr>
        <w:t>分隔设置</w:t>
      </w:r>
      <w:r>
        <w:rPr>
          <w:rFonts w:ascii="宋体" w:hAnsi="宋体" w:eastAsia="宋体"/>
          <w:color w:val="000000"/>
          <w:sz w:val="24"/>
          <w:szCs w:val="24"/>
        </w:rPr>
        <w:t>工作室</w:t>
      </w:r>
      <w:r>
        <w:rPr>
          <w:rFonts w:hint="eastAsia" w:ascii="宋体" w:hAnsi="宋体" w:eastAsia="宋体"/>
          <w:color w:val="000000"/>
          <w:sz w:val="24"/>
          <w:szCs w:val="24"/>
        </w:rPr>
        <w:t>（工作空间）</w:t>
      </w:r>
      <w:r>
        <w:rPr>
          <w:rFonts w:ascii="宋体" w:hAnsi="宋体" w:eastAsia="宋体"/>
          <w:color w:val="000000"/>
          <w:sz w:val="24"/>
          <w:szCs w:val="24"/>
        </w:rPr>
        <w:t>和存放室</w:t>
      </w:r>
      <w:r>
        <w:rPr>
          <w:rFonts w:hint="eastAsia" w:ascii="宋体" w:hAnsi="宋体" w:eastAsia="宋体"/>
          <w:color w:val="000000"/>
          <w:sz w:val="24"/>
          <w:szCs w:val="24"/>
        </w:rPr>
        <w:t>（存放空间），</w:t>
      </w:r>
      <w:r>
        <w:rPr>
          <w:rFonts w:ascii="宋体" w:hAnsi="宋体" w:eastAsia="宋体"/>
          <w:color w:val="000000"/>
          <w:sz w:val="24"/>
          <w:szCs w:val="24"/>
        </w:rPr>
        <w:t>工作</w:t>
      </w:r>
      <w:r>
        <w:rPr>
          <w:rFonts w:hint="eastAsia" w:ascii="宋体" w:hAnsi="宋体" w:eastAsia="宋体"/>
          <w:color w:val="000000"/>
          <w:sz w:val="24"/>
          <w:szCs w:val="24"/>
        </w:rPr>
        <w:t>空间内应设置</w:t>
      </w:r>
      <w:r>
        <w:rPr>
          <w:rFonts w:ascii="宋体" w:hAnsi="宋体" w:eastAsia="宋体"/>
          <w:color w:val="000000"/>
          <w:sz w:val="24"/>
          <w:szCs w:val="24"/>
        </w:rPr>
        <w:t>风机和光氢离子发生器，</w:t>
      </w:r>
      <w:r>
        <w:rPr>
          <w:rFonts w:hint="eastAsia" w:ascii="宋体" w:hAnsi="宋体" w:eastAsia="宋体"/>
          <w:color w:val="000000"/>
          <w:sz w:val="24"/>
          <w:szCs w:val="24"/>
        </w:rPr>
        <w:t>存放空间内应设置</w:t>
      </w:r>
      <w:r>
        <w:rPr>
          <w:rFonts w:ascii="宋体" w:hAnsi="宋体" w:eastAsia="宋体"/>
          <w:color w:val="000000"/>
          <w:sz w:val="24"/>
          <w:szCs w:val="24"/>
        </w:rPr>
        <w:t>水平托板，</w:t>
      </w:r>
      <w:r>
        <w:rPr>
          <w:rFonts w:hint="eastAsia" w:ascii="宋体" w:hAnsi="宋体" w:eastAsia="宋体"/>
          <w:color w:val="000000"/>
          <w:sz w:val="24"/>
          <w:szCs w:val="24"/>
        </w:rPr>
        <w:t>便于存放档案。为便于均匀净化档案，</w:t>
      </w:r>
      <w:r>
        <w:rPr>
          <w:rFonts w:ascii="宋体" w:hAnsi="宋体" w:eastAsia="宋体"/>
          <w:color w:val="000000"/>
          <w:sz w:val="24"/>
          <w:szCs w:val="24"/>
        </w:rPr>
        <w:t>间隔构件上</w:t>
      </w:r>
      <w:r>
        <w:rPr>
          <w:rFonts w:hint="eastAsia" w:ascii="宋体" w:hAnsi="宋体" w:eastAsia="宋体"/>
          <w:color w:val="000000"/>
          <w:sz w:val="24"/>
          <w:szCs w:val="24"/>
        </w:rPr>
        <w:t>应</w:t>
      </w:r>
      <w:r>
        <w:rPr>
          <w:rFonts w:ascii="宋体" w:hAnsi="宋体" w:eastAsia="宋体"/>
          <w:color w:val="000000"/>
          <w:sz w:val="24"/>
          <w:szCs w:val="24"/>
        </w:rPr>
        <w:t>开设开口</w:t>
      </w:r>
      <w:r>
        <w:rPr>
          <w:rFonts w:hint="eastAsia" w:ascii="宋体" w:hAnsi="宋体" w:eastAsia="宋体"/>
          <w:color w:val="000000"/>
          <w:sz w:val="24"/>
          <w:szCs w:val="24"/>
        </w:rPr>
        <w:t>通风</w:t>
      </w:r>
      <w:r>
        <w:rPr>
          <w:rFonts w:ascii="宋体" w:hAnsi="宋体" w:eastAsia="宋体"/>
          <w:color w:val="000000"/>
          <w:sz w:val="24"/>
          <w:szCs w:val="24"/>
        </w:rPr>
        <w:t>，</w:t>
      </w:r>
      <w:r>
        <w:rPr>
          <w:rFonts w:hint="eastAsia" w:ascii="宋体" w:hAnsi="宋体" w:eastAsia="宋体"/>
          <w:color w:val="000000"/>
          <w:sz w:val="24"/>
          <w:szCs w:val="24"/>
        </w:rPr>
        <w:t>消毒柜的开口至少应有两处开口，第一开口正对设置于水平托板上方，第二开口错开设置于水平托板上方，通过风机的作用，工作室空间内容的空气可通过第一开口进入存放空间，存放空间内的空气通可过第二开口回到工作空间，空气对流达到均匀净化。</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消毒柜内部应配置高能离子消毒装置，如综合了二氧化钛氧化技术和光催化技术的纳米光氢离子净化器。主要技术指标要求：输入电压AC220V，频率50Hz，运行环境温度-5—45℃，输入功率≤13W，处理风量≥1000m3/h，消毒柜内应设置多个消毒空间，且多个消毒空间相互独立，便于档案消毒时分区。</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要求除菌效率不小于99%。</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PM2.5去除率不小于99%。</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臭氧释放量应小于0.1mg/m</w:t>
      </w:r>
      <w:r>
        <w:rPr>
          <w:rFonts w:ascii="宋体" w:hAnsi="宋体" w:eastAsia="宋体"/>
          <w:color w:val="000000"/>
          <w:sz w:val="24"/>
          <w:szCs w:val="24"/>
        </w:rPr>
        <w:t>³</w:t>
      </w:r>
      <w:r>
        <w:rPr>
          <w:rFonts w:hint="eastAsia" w:ascii="宋体" w:hAnsi="宋体" w:eastAsia="宋体"/>
          <w:color w:val="000000"/>
          <w:sz w:val="24"/>
          <w:szCs w:val="24"/>
        </w:rPr>
        <w:t>。</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Theme="minorEastAsia" w:hAnsiTheme="minorEastAsia"/>
          <w:color w:val="000000"/>
          <w:sz w:val="24"/>
          <w:szCs w:val="24"/>
        </w:rPr>
      </w:pPr>
      <w:r>
        <w:rPr>
          <w:rFonts w:hint="eastAsia" w:ascii="宋体" w:hAnsi="宋体" w:eastAsia="宋体"/>
          <w:color w:val="000000"/>
          <w:sz w:val="24"/>
          <w:szCs w:val="24"/>
        </w:rPr>
        <w:t>整理台操作系统应</w:t>
      </w:r>
      <w:r>
        <w:rPr>
          <w:rFonts w:hint="eastAsia" w:ascii="宋体" w:hAnsi="宋体" w:eastAsia="宋体" w:cs="宋体"/>
          <w:color w:val="000000"/>
          <w:sz w:val="24"/>
          <w:szCs w:val="24"/>
        </w:rPr>
        <w:t>采用触摸显示屏与控制单元相连接</w:t>
      </w:r>
      <w:r>
        <w:rPr>
          <w:rFonts w:hint="eastAsia" w:cs="宋体" w:asciiTheme="minorEastAsia" w:hAnsiTheme="minorEastAsia"/>
          <w:color w:val="000000" w:themeColor="text1"/>
          <w:sz w:val="24"/>
          <w:szCs w:val="24"/>
          <w14:textFill>
            <w14:solidFill>
              <w14:schemeClr w14:val="tx1"/>
            </w14:solidFill>
          </w14:textFill>
        </w:rPr>
        <w:t>，触摸显示屏应预装便于操作的安卓app软件系统，软件系统应具备手动控制和自动控制功能，安卓触摸屏与控制板应采用RS485通讯，控制各个净化模块工作。供电电压DC12V，显示尺寸≥10英寸，分辨率</w:t>
      </w:r>
      <w:r>
        <w:rPr>
          <w:rFonts w:hint="eastAsia" w:cs="宋体" w:asciiTheme="minorEastAsia" w:hAnsiTheme="minorEastAsia"/>
          <w:sz w:val="24"/>
          <w:szCs w:val="24"/>
        </w:rPr>
        <w:t>≥</w:t>
      </w:r>
      <w:r>
        <w:rPr>
          <w:rFonts w:cs="宋体" w:asciiTheme="minorEastAsia" w:hAnsiTheme="minorEastAsia"/>
          <w:color w:val="000000" w:themeColor="text1"/>
          <w:sz w:val="24"/>
          <w:szCs w:val="24"/>
          <w14:textFill>
            <w14:solidFill>
              <w14:schemeClr w14:val="tx1"/>
            </w14:solidFill>
          </w14:textFill>
        </w:rPr>
        <w:t>1020*800</w:t>
      </w:r>
      <w:r>
        <w:rPr>
          <w:rFonts w:hint="eastAsia" w:cs="宋体" w:asciiTheme="minorEastAsia" w:hAnsiTheme="minorEastAsia"/>
          <w:color w:val="000000" w:themeColor="text1"/>
          <w:sz w:val="24"/>
          <w:szCs w:val="24"/>
          <w14:textFill>
            <w14:solidFill>
              <w14:schemeClr w14:val="tx1"/>
            </w14:solidFill>
          </w14:textFill>
        </w:rPr>
        <w:t>,处理器≥4核，运行内存≥2GB，存储内存≥8GB,具备USB接口、串口、RS485接口、OTG调试接口，通信模块：支持WiFi模块、4G模块。可显示整理桌和净化台的系统运行信息，以及对整理桌和净化台进行控制，周围应有灯带显示结构，并可根据传感器板检测环境数据分别通过</w:t>
      </w:r>
      <w:r>
        <w:rPr>
          <w:rFonts w:hint="eastAsia" w:asciiTheme="minorEastAsia" w:hAnsiTheme="minorEastAsia"/>
          <w:color w:val="000000"/>
          <w:sz w:val="24"/>
          <w:szCs w:val="24"/>
        </w:rPr>
        <w:t>不同的颜色实时显示净化前与净化后的空气质量状态，如</w:t>
      </w:r>
      <w:r>
        <w:rPr>
          <w:rFonts w:hint="eastAsia" w:cs="宋体" w:asciiTheme="minorEastAsia" w:hAnsiTheme="minorEastAsia"/>
          <w:color w:val="000000" w:themeColor="text1"/>
          <w:sz w:val="24"/>
          <w:szCs w:val="24"/>
          <w14:textFill>
            <w14:solidFill>
              <w14:schemeClr w14:val="tx1"/>
            </w14:solidFill>
          </w14:textFill>
        </w:rPr>
        <w:t>显示绿色、黄色、红色。</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Theme="minorEastAsia" w:hAnsiTheme="minorEastAsia"/>
          <w:color w:val="000000"/>
          <w:sz w:val="24"/>
          <w:szCs w:val="24"/>
        </w:rPr>
      </w:pPr>
      <w:r>
        <w:rPr>
          <w:rFonts w:hint="eastAsia" w:ascii="宋体" w:hAnsi="宋体" w:eastAsia="宋体"/>
          <w:color w:val="000000"/>
          <w:sz w:val="24"/>
          <w:szCs w:val="24"/>
        </w:rPr>
        <w:t>整理台空气净化组件应具备手动控制</w:t>
      </w:r>
      <w:r>
        <w:rPr>
          <w:rFonts w:hint="eastAsia" w:asciiTheme="minorEastAsia" w:hAnsiTheme="minorEastAsia"/>
          <w:color w:val="000000"/>
          <w:sz w:val="24"/>
          <w:szCs w:val="24"/>
        </w:rPr>
        <w:t>、自动控制功能。空气净化组件和通风机出于使用安全考虑，应设置在整理台面下，应设置支撑组件，支撑组件侧壁设置出风口，风机应靠近出风口设置，风机输入电压AC220V，输入功率≤120±10W，频率50Hz，风量≥550m3/h，噪音≤63dB。</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档案净化整理设备控制单元应包括与选择开关、温湿度传感器、粉尘传感器和空气质量传感器相连的控制板，以及与控制板、风机、</w:t>
      </w:r>
      <w:r>
        <w:rPr>
          <w:rFonts w:hint="eastAsia" w:ascii="宋体" w:hAnsi="宋体" w:eastAsia="宋体"/>
          <w:sz w:val="24"/>
          <w:szCs w:val="24"/>
        </w:rPr>
        <w:t>电子净化单元</w:t>
      </w:r>
      <w:r>
        <w:rPr>
          <w:rFonts w:hint="eastAsia" w:ascii="宋体" w:hAnsi="宋体" w:eastAsia="宋体"/>
          <w:color w:val="000000"/>
          <w:sz w:val="24"/>
          <w:szCs w:val="24"/>
        </w:rPr>
        <w:t>相连的继电器模块。</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应具备故障自检，历史数据统计功能。</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设备进风口和出风口应有多路空气质量感应探头，可完成室内洁净度的检测，对室内空气洁净度进行实时监测并控制，实时显示本次累计积尘量和总累计积尘量。</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设备应采用全阻燃设计、净化台开门断电关门继续工作等安全设计。</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rPr>
        <w:t>档案净化</w:t>
      </w:r>
      <w:r>
        <w:rPr>
          <w:rFonts w:ascii="宋体" w:hAnsi="宋体" w:eastAsia="宋体"/>
          <w:sz w:val="24"/>
          <w:szCs w:val="24"/>
        </w:rPr>
        <w:t>整理</w:t>
      </w:r>
      <w:r>
        <w:rPr>
          <w:rFonts w:hint="eastAsia" w:ascii="宋体" w:hAnsi="宋体" w:eastAsia="宋体"/>
          <w:sz w:val="24"/>
          <w:szCs w:val="24"/>
        </w:rPr>
        <w:t>设备使用</w:t>
      </w:r>
      <w:r>
        <w:rPr>
          <w:rFonts w:ascii="宋体" w:hAnsi="宋体" w:eastAsia="宋体"/>
          <w:sz w:val="24"/>
          <w:szCs w:val="24"/>
        </w:rPr>
        <w:t>的控制板</w:t>
      </w:r>
      <w:r>
        <w:rPr>
          <w:rFonts w:hint="eastAsia" w:ascii="宋体" w:hAnsi="宋体" w:eastAsia="宋体"/>
          <w:sz w:val="24"/>
          <w:szCs w:val="24"/>
        </w:rPr>
        <w:t>应能通过阻燃试验，阻燃级别达到V-0级要求。</w:t>
      </w:r>
      <w:r>
        <w:rPr>
          <w:rFonts w:hint="eastAsia" w:ascii="宋体" w:hAnsi="宋体" w:eastAsia="宋体"/>
          <w:color w:val="000000"/>
          <w:sz w:val="24"/>
          <w:szCs w:val="24"/>
        </w:rPr>
        <w:t>（</w:t>
      </w:r>
      <w:r>
        <w:rPr>
          <w:rFonts w:hint="eastAsia" w:ascii="宋体" w:hAnsi="宋体" w:eastAsia="宋体"/>
          <w:color w:val="000000"/>
          <w:sz w:val="24"/>
          <w:szCs w:val="24"/>
          <w:lang w:val="en-US" w:eastAsia="zh-CN"/>
        </w:rPr>
        <w:t>提供生产厂家确认的、相应的功能证明材料（包括但不限于测试报告、检测报告、官网和功能截图等）</w:t>
      </w:r>
      <w:r>
        <w:rPr>
          <w:rFonts w:hint="eastAsia" w:ascii="宋体" w:hAnsi="宋体" w:eastAsia="宋体"/>
          <w:color w:val="000000"/>
          <w:sz w:val="24"/>
          <w:szCs w:val="24"/>
        </w:rPr>
        <w:t>并标</w:t>
      </w:r>
      <w:r>
        <w:rPr>
          <w:rFonts w:hint="eastAsia" w:ascii="宋体" w:hAnsi="宋体" w:eastAsia="宋体"/>
          <w:sz w:val="24"/>
          <w:szCs w:val="24"/>
        </w:rPr>
        <w:t>明检测项具体位置）</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应能清晰的显示消毒倒计时、开关门状态、纳米光氢灯工作状态、采用不同颜色的灯带模拟显示消毒状态等。</w:t>
      </w:r>
    </w:p>
    <w:p>
      <w:pPr>
        <w:pStyle w:val="50"/>
        <w:pageBreakBefore w:val="0"/>
        <w:numPr>
          <w:ilvl w:val="0"/>
          <w:numId w:val="28"/>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一次消毒数量：应支持一次性同时</w:t>
      </w:r>
      <w:r>
        <w:rPr>
          <w:rFonts w:hint="eastAsia" w:ascii="宋体" w:hAnsi="宋体" w:eastAsia="宋体"/>
          <w:sz w:val="24"/>
          <w:szCs w:val="24"/>
        </w:rPr>
        <w:t>完成不少于</w:t>
      </w:r>
      <w:r>
        <w:rPr>
          <w:rFonts w:ascii="宋体" w:hAnsi="宋体" w:eastAsia="宋体"/>
          <w:sz w:val="24"/>
          <w:szCs w:val="24"/>
        </w:rPr>
        <w:t>12</w:t>
      </w:r>
      <w:r>
        <w:rPr>
          <w:rFonts w:hint="eastAsia" w:ascii="宋体" w:hAnsi="宋体" w:eastAsia="宋体"/>
          <w:sz w:val="24"/>
          <w:szCs w:val="24"/>
        </w:rPr>
        <w:t>盒档案</w:t>
      </w:r>
      <w:r>
        <w:rPr>
          <w:rFonts w:hint="eastAsia" w:ascii="宋体" w:hAnsi="宋体" w:eastAsia="宋体"/>
          <w:color w:val="000000"/>
          <w:sz w:val="24"/>
          <w:szCs w:val="24"/>
        </w:rPr>
        <w:t>的灭菌工作，标准灭菌时间默认设置为30min，同时也可自定义灭菌时间。</w:t>
      </w:r>
    </w:p>
    <w:p>
      <w:pPr>
        <w:pStyle w:val="5"/>
        <w:pageBreakBefore w:val="0"/>
        <w:kinsoku/>
        <w:wordWrap/>
        <w:overflowPunct/>
        <w:topLinePunct w:val="0"/>
        <w:autoSpaceDE/>
        <w:autoSpaceDN/>
        <w:bidi w:val="0"/>
        <w:adjustRightInd/>
        <w:snapToGrid/>
        <w:spacing w:before="0" w:after="0" w:line="360" w:lineRule="auto"/>
        <w:textAlignment w:val="auto"/>
      </w:pPr>
      <w:r>
        <w:rPr>
          <w:rFonts w:hint="eastAsia"/>
        </w:rPr>
        <w:t>控制要求</w:t>
      </w:r>
    </w:p>
    <w:p>
      <w:pPr>
        <w:pStyle w:val="50"/>
        <w:pageBreakBefore w:val="0"/>
        <w:numPr>
          <w:ilvl w:val="0"/>
          <w:numId w:val="29"/>
        </w:numPr>
        <w:kinsoku/>
        <w:wordWrap/>
        <w:overflowPunct/>
        <w:topLinePunct w:val="0"/>
        <w:autoSpaceDE/>
        <w:autoSpaceDN/>
        <w:bidi w:val="0"/>
        <w:adjustRightInd/>
        <w:snapToGrid/>
        <w:spacing w:before="0" w:after="0" w:line="360" w:lineRule="auto"/>
        <w:ind w:firstLineChars="0"/>
        <w:textAlignment w:val="auto"/>
        <w:rPr>
          <w:rFonts w:ascii="宋体" w:hAnsi="宋体" w:eastAsia="宋体"/>
          <w:color w:val="000000"/>
          <w:sz w:val="24"/>
          <w:szCs w:val="24"/>
        </w:rPr>
      </w:pPr>
      <w:r>
        <w:rPr>
          <w:rFonts w:hint="eastAsia" w:ascii="宋体" w:hAnsi="宋体" w:eastAsia="宋体"/>
          <w:color w:val="000000"/>
          <w:sz w:val="24"/>
          <w:szCs w:val="24"/>
        </w:rPr>
        <w:t>曲线图展示整理台采集到的指标信息曲线。相关的指标信息包括进风口的PM2.5和TVOC指标，出风口的PM2.5和TVOC指标，温湿度指标。</w:t>
      </w:r>
    </w:p>
    <w:p>
      <w:pPr>
        <w:pStyle w:val="50"/>
        <w:pageBreakBefore w:val="0"/>
        <w:numPr>
          <w:ilvl w:val="0"/>
          <w:numId w:val="29"/>
        </w:numPr>
        <w:kinsoku/>
        <w:wordWrap/>
        <w:overflowPunct/>
        <w:topLinePunct w:val="0"/>
        <w:autoSpaceDE/>
        <w:autoSpaceDN/>
        <w:bidi w:val="0"/>
        <w:adjustRightInd/>
        <w:snapToGrid/>
        <w:spacing w:before="0" w:after="0" w:line="360" w:lineRule="auto"/>
        <w:ind w:firstLineChars="0"/>
        <w:textAlignment w:val="auto"/>
        <w:rPr>
          <w:rFonts w:ascii="宋体" w:hAnsi="宋体" w:eastAsia="宋体"/>
          <w:color w:val="000000"/>
          <w:sz w:val="24"/>
          <w:szCs w:val="24"/>
        </w:rPr>
      </w:pPr>
      <w:r>
        <w:rPr>
          <w:rFonts w:hint="eastAsia" w:ascii="宋体" w:hAnsi="宋体" w:eastAsia="宋体"/>
          <w:color w:val="000000"/>
          <w:sz w:val="24"/>
          <w:szCs w:val="24"/>
        </w:rPr>
        <w:t>可以显示当前工作环境的温度、湿度。</w:t>
      </w:r>
    </w:p>
    <w:p>
      <w:pPr>
        <w:pStyle w:val="50"/>
        <w:pageBreakBefore w:val="0"/>
        <w:numPr>
          <w:ilvl w:val="0"/>
          <w:numId w:val="29"/>
        </w:numPr>
        <w:kinsoku/>
        <w:wordWrap/>
        <w:overflowPunct/>
        <w:topLinePunct w:val="0"/>
        <w:autoSpaceDE/>
        <w:autoSpaceDN/>
        <w:bidi w:val="0"/>
        <w:adjustRightInd/>
        <w:snapToGrid/>
        <w:spacing w:before="0" w:after="0" w:line="360" w:lineRule="auto"/>
        <w:ind w:firstLineChars="0"/>
        <w:textAlignment w:val="auto"/>
        <w:rPr>
          <w:rFonts w:ascii="宋体" w:hAnsi="宋体" w:eastAsia="宋体"/>
          <w:color w:val="000000"/>
          <w:sz w:val="24"/>
          <w:szCs w:val="24"/>
        </w:rPr>
      </w:pPr>
      <w:r>
        <w:rPr>
          <w:rFonts w:hint="eastAsia" w:ascii="宋体" w:hAnsi="宋体" w:eastAsia="宋体"/>
          <w:color w:val="000000"/>
          <w:sz w:val="24"/>
          <w:szCs w:val="24"/>
        </w:rPr>
        <w:t>累计数据应显示累计积尘量、累计净化本数、累计净化时间等统计信息。</w:t>
      </w:r>
    </w:p>
    <w:p>
      <w:pPr>
        <w:pStyle w:val="50"/>
        <w:pageBreakBefore w:val="0"/>
        <w:numPr>
          <w:ilvl w:val="0"/>
          <w:numId w:val="29"/>
        </w:numPr>
        <w:kinsoku/>
        <w:wordWrap/>
        <w:overflowPunct/>
        <w:topLinePunct w:val="0"/>
        <w:autoSpaceDE/>
        <w:autoSpaceDN/>
        <w:bidi w:val="0"/>
        <w:adjustRightInd/>
        <w:snapToGrid/>
        <w:spacing w:before="0" w:after="0" w:line="360" w:lineRule="auto"/>
        <w:ind w:firstLineChars="0"/>
        <w:textAlignment w:val="auto"/>
        <w:rPr>
          <w:rFonts w:ascii="宋体" w:hAnsi="宋体" w:eastAsia="宋体"/>
          <w:color w:val="000000"/>
          <w:sz w:val="24"/>
          <w:szCs w:val="24"/>
        </w:rPr>
      </w:pPr>
      <w:r>
        <w:rPr>
          <w:rFonts w:hint="eastAsia" w:ascii="宋体" w:hAnsi="宋体" w:eastAsia="宋体"/>
          <w:color w:val="000000"/>
          <w:sz w:val="24"/>
          <w:szCs w:val="24"/>
          <w:lang w:eastAsia="zh-CN"/>
        </w:rPr>
        <w:t>★</w:t>
      </w:r>
      <w:r>
        <w:rPr>
          <w:rFonts w:hint="eastAsia" w:ascii="宋体" w:hAnsi="宋体" w:eastAsia="宋体"/>
          <w:color w:val="000000"/>
          <w:sz w:val="24"/>
          <w:szCs w:val="24"/>
        </w:rPr>
        <w:t>设备应支持积尘量统计，包括累计积尘量、当次积尘量等；可以显示当天、当月整理的档案的总本数；环境数据画面可以显示相应的数值，包含PM2.5、T</w:t>
      </w:r>
      <w:r>
        <w:rPr>
          <w:rFonts w:ascii="宋体" w:hAnsi="宋体" w:eastAsia="宋体"/>
          <w:color w:val="000000"/>
          <w:sz w:val="24"/>
          <w:szCs w:val="24"/>
        </w:rPr>
        <w:t>VOC</w:t>
      </w:r>
      <w:r>
        <w:rPr>
          <w:rFonts w:hint="eastAsia" w:ascii="宋体" w:hAnsi="宋体" w:eastAsia="宋体"/>
          <w:color w:val="000000"/>
          <w:sz w:val="24"/>
          <w:szCs w:val="24"/>
        </w:rPr>
        <w:t>、温度、湿度。（</w:t>
      </w:r>
      <w:r>
        <w:rPr>
          <w:rFonts w:hint="eastAsia" w:ascii="宋体" w:hAnsi="宋体" w:eastAsia="宋体"/>
          <w:color w:val="000000"/>
          <w:sz w:val="24"/>
          <w:szCs w:val="24"/>
          <w:lang w:val="en-US" w:eastAsia="zh-CN"/>
        </w:rPr>
        <w:t>提供生产厂家确认的、相应的功能证明材料（包括但不限于测试报告、检测报告、官网和功能截图等）</w:t>
      </w:r>
      <w:r>
        <w:rPr>
          <w:rFonts w:hint="eastAsia" w:ascii="宋体" w:hAnsi="宋体" w:eastAsia="宋体"/>
          <w:color w:val="000000"/>
          <w:sz w:val="24"/>
          <w:szCs w:val="24"/>
        </w:rPr>
        <w:t>并标明检测项具体位置）</w:t>
      </w:r>
    </w:p>
    <w:p>
      <w:pPr>
        <w:pStyle w:val="50"/>
        <w:pageBreakBefore w:val="0"/>
        <w:numPr>
          <w:ilvl w:val="0"/>
          <w:numId w:val="29"/>
        </w:numPr>
        <w:kinsoku/>
        <w:wordWrap/>
        <w:overflowPunct/>
        <w:topLinePunct w:val="0"/>
        <w:autoSpaceDE/>
        <w:autoSpaceDN/>
        <w:bidi w:val="0"/>
        <w:adjustRightInd/>
        <w:snapToGrid/>
        <w:spacing w:before="0" w:after="0" w:line="360" w:lineRule="auto"/>
        <w:ind w:firstLineChars="0"/>
        <w:textAlignment w:val="auto"/>
        <w:rPr>
          <w:rFonts w:ascii="宋体" w:hAnsi="宋体" w:eastAsia="宋体"/>
          <w:color w:val="000000"/>
          <w:sz w:val="24"/>
          <w:szCs w:val="24"/>
        </w:rPr>
      </w:pPr>
      <w:r>
        <w:rPr>
          <w:rFonts w:hint="eastAsia" w:ascii="宋体" w:hAnsi="宋体" w:eastAsia="宋体"/>
          <w:color w:val="000000"/>
          <w:sz w:val="24"/>
          <w:szCs w:val="24"/>
        </w:rPr>
        <w:t>进风口的P</w:t>
      </w:r>
      <w:r>
        <w:rPr>
          <w:rFonts w:ascii="宋体" w:hAnsi="宋体" w:eastAsia="宋体"/>
          <w:color w:val="000000"/>
          <w:sz w:val="24"/>
          <w:szCs w:val="24"/>
        </w:rPr>
        <w:t>M2.5</w:t>
      </w:r>
      <w:r>
        <w:rPr>
          <w:rFonts w:hint="eastAsia" w:ascii="宋体" w:hAnsi="宋体" w:eastAsia="宋体"/>
          <w:color w:val="000000"/>
          <w:sz w:val="24"/>
          <w:szCs w:val="24"/>
        </w:rPr>
        <w:t>和</w:t>
      </w:r>
      <w:r>
        <w:rPr>
          <w:rFonts w:ascii="宋体" w:hAnsi="宋体" w:eastAsia="宋体"/>
          <w:color w:val="000000"/>
          <w:sz w:val="24"/>
          <w:szCs w:val="24"/>
        </w:rPr>
        <w:t>TVOC</w:t>
      </w:r>
      <w:r>
        <w:rPr>
          <w:rFonts w:hint="eastAsia" w:ascii="宋体" w:hAnsi="宋体" w:eastAsia="宋体"/>
          <w:color w:val="000000"/>
          <w:sz w:val="24"/>
          <w:szCs w:val="24"/>
        </w:rPr>
        <w:t>采集值，显示字体的颜色随采集数值的变化而变化，例如：P</w:t>
      </w:r>
      <w:r>
        <w:rPr>
          <w:rFonts w:ascii="宋体" w:hAnsi="宋体" w:eastAsia="宋体"/>
          <w:color w:val="000000"/>
          <w:sz w:val="24"/>
          <w:szCs w:val="24"/>
        </w:rPr>
        <w:t>M2.5</w:t>
      </w:r>
      <w:r>
        <w:rPr>
          <w:rFonts w:hint="eastAsia" w:ascii="宋体" w:hAnsi="宋体" w:eastAsia="宋体"/>
          <w:color w:val="000000"/>
          <w:sz w:val="24"/>
          <w:szCs w:val="24"/>
        </w:rPr>
        <w:t>大于1</w:t>
      </w:r>
      <w:r>
        <w:rPr>
          <w:rFonts w:ascii="宋体" w:hAnsi="宋体" w:eastAsia="宋体"/>
          <w:color w:val="000000"/>
          <w:sz w:val="24"/>
          <w:szCs w:val="24"/>
        </w:rPr>
        <w:t>50</w:t>
      </w:r>
      <w:r>
        <w:rPr>
          <w:rFonts w:hint="eastAsia" w:ascii="宋体" w:hAnsi="宋体" w:eastAsia="宋体"/>
          <w:color w:val="000000"/>
          <w:sz w:val="24"/>
          <w:szCs w:val="24"/>
        </w:rPr>
        <w:t>显示红色，P</w:t>
      </w:r>
      <w:r>
        <w:rPr>
          <w:rFonts w:ascii="宋体" w:hAnsi="宋体" w:eastAsia="宋体"/>
          <w:color w:val="000000"/>
          <w:sz w:val="24"/>
          <w:szCs w:val="24"/>
        </w:rPr>
        <w:t>M2.5</w:t>
      </w:r>
      <w:r>
        <w:rPr>
          <w:rFonts w:hint="eastAsia" w:ascii="宋体" w:hAnsi="宋体" w:eastAsia="宋体"/>
          <w:color w:val="000000"/>
          <w:sz w:val="24"/>
          <w:szCs w:val="24"/>
        </w:rPr>
        <w:t>小于3</w:t>
      </w:r>
      <w:r>
        <w:rPr>
          <w:rFonts w:ascii="宋体" w:hAnsi="宋体" w:eastAsia="宋体"/>
          <w:color w:val="000000"/>
          <w:sz w:val="24"/>
          <w:szCs w:val="24"/>
        </w:rPr>
        <w:t>5</w:t>
      </w:r>
      <w:r>
        <w:rPr>
          <w:rFonts w:hint="eastAsia" w:ascii="宋体" w:hAnsi="宋体" w:eastAsia="宋体"/>
          <w:color w:val="000000"/>
          <w:sz w:val="24"/>
          <w:szCs w:val="24"/>
        </w:rPr>
        <w:t>显示绿色。</w:t>
      </w:r>
    </w:p>
    <w:p>
      <w:pPr>
        <w:pStyle w:val="5"/>
        <w:pageBreakBefore w:val="0"/>
        <w:kinsoku/>
        <w:wordWrap/>
        <w:overflowPunct/>
        <w:topLinePunct w:val="0"/>
        <w:autoSpaceDE/>
        <w:autoSpaceDN/>
        <w:bidi w:val="0"/>
        <w:adjustRightInd/>
        <w:snapToGrid/>
        <w:spacing w:before="0" w:after="0" w:line="360" w:lineRule="auto"/>
        <w:textAlignment w:val="auto"/>
        <w:rPr>
          <w:rFonts w:ascii="宋体" w:hAnsi="宋体"/>
          <w:szCs w:val="24"/>
        </w:rPr>
      </w:pPr>
      <w:r>
        <w:rPr>
          <w:rFonts w:hint="eastAsia" w:ascii="宋体" w:hAnsi="宋体"/>
          <w:szCs w:val="24"/>
        </w:rPr>
        <w:t>技术参数要求</w:t>
      </w:r>
    </w:p>
    <w:p>
      <w:pPr>
        <w:pStyle w:val="50"/>
        <w:pageBreakBefore w:val="0"/>
        <w:numPr>
          <w:ilvl w:val="0"/>
          <w:numId w:val="30"/>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电源电压：220V，50Hz。</w:t>
      </w:r>
    </w:p>
    <w:p>
      <w:pPr>
        <w:pStyle w:val="50"/>
        <w:pageBreakBefore w:val="0"/>
        <w:numPr>
          <w:ilvl w:val="0"/>
          <w:numId w:val="30"/>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风量（m</w:t>
      </w:r>
      <w:r>
        <w:rPr>
          <w:rFonts w:hint="eastAsia" w:ascii="宋体" w:hAnsi="宋体" w:eastAsia="宋体"/>
          <w:color w:val="000000"/>
          <w:sz w:val="24"/>
          <w:szCs w:val="24"/>
          <w:vertAlign w:val="superscript"/>
        </w:rPr>
        <w:t>3</w:t>
      </w:r>
      <w:r>
        <w:rPr>
          <w:rFonts w:hint="eastAsia" w:ascii="宋体" w:hAnsi="宋体" w:eastAsia="宋体"/>
          <w:color w:val="000000"/>
          <w:sz w:val="24"/>
          <w:szCs w:val="24"/>
        </w:rPr>
        <w:t>/h）：＜350。</w:t>
      </w:r>
    </w:p>
    <w:p>
      <w:pPr>
        <w:pStyle w:val="50"/>
        <w:pageBreakBefore w:val="0"/>
        <w:numPr>
          <w:ilvl w:val="0"/>
          <w:numId w:val="30"/>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输入功率（W）：＜350。</w:t>
      </w:r>
    </w:p>
    <w:p>
      <w:pPr>
        <w:pStyle w:val="50"/>
        <w:pageBreakBefore w:val="0"/>
        <w:numPr>
          <w:ilvl w:val="0"/>
          <w:numId w:val="30"/>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材质：Q235。</w:t>
      </w:r>
    </w:p>
    <w:p>
      <w:pPr>
        <w:pStyle w:val="50"/>
        <w:pageBreakBefore w:val="0"/>
        <w:numPr>
          <w:ilvl w:val="0"/>
          <w:numId w:val="30"/>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sz w:val="24"/>
          <w:szCs w:val="24"/>
        </w:rPr>
      </w:pPr>
      <w:r>
        <w:rPr>
          <w:rFonts w:hint="eastAsia" w:ascii="宋体" w:hAnsi="宋体" w:eastAsia="宋体"/>
          <w:color w:val="000000"/>
          <w:sz w:val="24"/>
          <w:szCs w:val="24"/>
        </w:rPr>
        <w:t>净化</w:t>
      </w:r>
      <w:r>
        <w:rPr>
          <w:rFonts w:hint="eastAsia" w:ascii="宋体" w:hAnsi="宋体" w:eastAsia="宋体"/>
          <w:sz w:val="24"/>
          <w:szCs w:val="24"/>
        </w:rPr>
        <w:t>模块：袋式过滤器、气体过滤器、静电积尘器、高效过滤器。</w:t>
      </w:r>
    </w:p>
    <w:p>
      <w:pPr>
        <w:pStyle w:val="50"/>
        <w:pageBreakBefore w:val="0"/>
        <w:numPr>
          <w:ilvl w:val="0"/>
          <w:numId w:val="30"/>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olor w:val="000000"/>
          <w:sz w:val="24"/>
          <w:szCs w:val="24"/>
        </w:rPr>
        <w:t>操作系统：不小于10英寸触摸屏，智能操作控制系统。</w:t>
      </w:r>
    </w:p>
    <w:bookmarkEnd w:id="9"/>
    <w:p>
      <w:pPr>
        <w:pStyle w:val="3"/>
        <w:pageBreakBefore w:val="0"/>
        <w:kinsoku/>
        <w:wordWrap/>
        <w:overflowPunct/>
        <w:topLinePunct w:val="0"/>
        <w:autoSpaceDE/>
        <w:autoSpaceDN/>
        <w:bidi w:val="0"/>
        <w:adjustRightInd/>
        <w:snapToGrid/>
        <w:spacing w:before="0" w:after="0" w:line="360" w:lineRule="auto"/>
        <w:textAlignment w:val="auto"/>
      </w:pPr>
      <w:r>
        <w:rPr>
          <w:rFonts w:hint="eastAsia"/>
        </w:rPr>
        <w:t>基础设施设备</w:t>
      </w:r>
    </w:p>
    <w:p>
      <w:pPr>
        <w:pStyle w:val="4"/>
        <w:pageBreakBefore w:val="0"/>
        <w:kinsoku/>
        <w:wordWrap/>
        <w:overflowPunct/>
        <w:topLinePunct w:val="0"/>
        <w:autoSpaceDE/>
        <w:autoSpaceDN/>
        <w:bidi w:val="0"/>
        <w:adjustRightInd/>
        <w:snapToGrid/>
        <w:spacing w:before="0" w:after="0" w:line="360" w:lineRule="auto"/>
        <w:textAlignment w:val="auto"/>
      </w:pPr>
      <w:r>
        <w:rPr>
          <w:rFonts w:hint="eastAsia"/>
        </w:rPr>
        <w:t>工作台</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2联、带机械锁保护的机柜门</w:t>
      </w:r>
    </w:p>
    <w:p>
      <w:pPr>
        <w:pStyle w:val="4"/>
        <w:pageBreakBefore w:val="0"/>
        <w:kinsoku/>
        <w:wordWrap/>
        <w:overflowPunct/>
        <w:topLinePunct w:val="0"/>
        <w:autoSpaceDE/>
        <w:autoSpaceDN/>
        <w:bidi w:val="0"/>
        <w:adjustRightInd/>
        <w:snapToGrid/>
        <w:spacing w:before="0" w:after="0" w:line="360" w:lineRule="auto"/>
        <w:textAlignment w:val="auto"/>
      </w:pPr>
      <w:r>
        <w:rPr>
          <w:rFonts w:hint="eastAsia"/>
        </w:rPr>
        <w:t>服务器机柜</w:t>
      </w:r>
    </w:p>
    <w:p>
      <w:pPr>
        <w:pStyle w:val="47"/>
        <w:pageBreakBefore w:val="0"/>
        <w:numPr>
          <w:ilvl w:val="0"/>
          <w:numId w:val="31"/>
        </w:numPr>
        <w:kinsoku/>
        <w:wordWrap/>
        <w:overflowPunct/>
        <w:topLinePunct w:val="0"/>
        <w:autoSpaceDE/>
        <w:autoSpaceDN/>
        <w:bidi w:val="0"/>
        <w:adjustRightInd/>
        <w:snapToGrid/>
        <w:spacing w:before="0" w:after="0" w:line="360" w:lineRule="auto"/>
        <w:ind w:firstLineChars="0"/>
        <w:textAlignment w:val="auto"/>
      </w:pPr>
      <w:r>
        <w:rPr>
          <w:rFonts w:hint="eastAsia"/>
        </w:rPr>
        <w:t>标准42U；</w:t>
      </w:r>
    </w:p>
    <w:p>
      <w:pPr>
        <w:pStyle w:val="47"/>
        <w:pageBreakBefore w:val="0"/>
        <w:numPr>
          <w:ilvl w:val="0"/>
          <w:numId w:val="31"/>
        </w:numPr>
        <w:kinsoku/>
        <w:wordWrap/>
        <w:overflowPunct/>
        <w:topLinePunct w:val="0"/>
        <w:autoSpaceDE/>
        <w:autoSpaceDN/>
        <w:bidi w:val="0"/>
        <w:adjustRightInd/>
        <w:snapToGrid/>
        <w:spacing w:before="0" w:after="0" w:line="360" w:lineRule="auto"/>
        <w:ind w:firstLineChars="0"/>
        <w:textAlignment w:val="auto"/>
      </w:pPr>
      <w:r>
        <w:rPr>
          <w:rFonts w:hint="eastAsia"/>
        </w:rPr>
        <w:t>外形尺寸（LxWxH）：1000mmx600mmx2000mm；</w:t>
      </w:r>
    </w:p>
    <w:p>
      <w:pPr>
        <w:pStyle w:val="4"/>
        <w:pageBreakBefore w:val="0"/>
        <w:kinsoku/>
        <w:wordWrap/>
        <w:overflowPunct/>
        <w:topLinePunct w:val="0"/>
        <w:autoSpaceDE/>
        <w:autoSpaceDN/>
        <w:bidi w:val="0"/>
        <w:adjustRightInd/>
        <w:snapToGrid/>
        <w:spacing w:before="0" w:after="0" w:line="360" w:lineRule="auto"/>
        <w:textAlignment w:val="auto"/>
      </w:pPr>
      <w:r>
        <w:rPr>
          <w:rFonts w:hint="eastAsia"/>
        </w:rPr>
        <w:t>网络交换机</w:t>
      </w:r>
    </w:p>
    <w:p>
      <w:pPr>
        <w:pStyle w:val="50"/>
        <w:pageBreakBefore w:val="0"/>
        <w:numPr>
          <w:ilvl w:val="0"/>
          <w:numId w:val="32"/>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s="Arial"/>
          <w:color w:val="000000"/>
          <w:sz w:val="24"/>
          <w:szCs w:val="24"/>
        </w:rPr>
      </w:pPr>
      <w:r>
        <w:rPr>
          <w:rFonts w:hint="eastAsia" w:ascii="宋体" w:hAnsi="宋体" w:eastAsia="宋体" w:cs="Arial"/>
          <w:color w:val="000000"/>
          <w:sz w:val="24"/>
          <w:szCs w:val="24"/>
        </w:rPr>
        <w:t>传输速率：10/100/1000Mbps</w:t>
      </w:r>
    </w:p>
    <w:p>
      <w:pPr>
        <w:pStyle w:val="50"/>
        <w:pageBreakBefore w:val="0"/>
        <w:numPr>
          <w:ilvl w:val="0"/>
          <w:numId w:val="32"/>
        </w:numPr>
        <w:kinsoku/>
        <w:wordWrap/>
        <w:overflowPunct/>
        <w:topLinePunct w:val="0"/>
        <w:autoSpaceDE/>
        <w:autoSpaceDN/>
        <w:bidi w:val="0"/>
        <w:adjustRightInd/>
        <w:snapToGrid/>
        <w:spacing w:before="0" w:after="0" w:line="360" w:lineRule="auto"/>
        <w:ind w:left="0" w:firstLine="0" w:firstLineChars="0"/>
        <w:textAlignment w:val="auto"/>
        <w:rPr>
          <w:rFonts w:ascii="宋体" w:hAnsi="宋体" w:eastAsia="宋体"/>
          <w:color w:val="000000"/>
          <w:sz w:val="24"/>
          <w:szCs w:val="24"/>
        </w:rPr>
      </w:pPr>
      <w:r>
        <w:rPr>
          <w:rFonts w:hint="eastAsia" w:ascii="宋体" w:hAnsi="宋体" w:eastAsia="宋体" w:cs="Arial"/>
          <w:color w:val="000000"/>
          <w:sz w:val="24"/>
          <w:szCs w:val="24"/>
        </w:rPr>
        <w:t>端口描述</w:t>
      </w:r>
      <w:r>
        <w:rPr>
          <w:rFonts w:hint="eastAsia" w:ascii="宋体" w:hAnsi="宋体" w:eastAsia="宋体"/>
          <w:color w:val="000000"/>
          <w:sz w:val="24"/>
          <w:szCs w:val="24"/>
        </w:rPr>
        <w:t>：不少于24个10/100/1000Mbps以太网端口</w:t>
      </w:r>
    </w:p>
    <w:p>
      <w:pPr>
        <w:pStyle w:val="4"/>
        <w:pageBreakBefore w:val="0"/>
        <w:kinsoku/>
        <w:wordWrap/>
        <w:overflowPunct/>
        <w:topLinePunct w:val="0"/>
        <w:autoSpaceDE/>
        <w:autoSpaceDN/>
        <w:bidi w:val="0"/>
        <w:adjustRightInd/>
        <w:snapToGrid/>
        <w:spacing w:before="0" w:after="0" w:line="360" w:lineRule="auto"/>
        <w:textAlignment w:val="auto"/>
      </w:pPr>
      <w:r>
        <w:rPr>
          <w:rFonts w:hint="eastAsia"/>
        </w:rPr>
        <w:t>短信报警器</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短信自动发送模块，可发送漏水报警、红外报警消息。</w:t>
      </w:r>
    </w:p>
    <w:p>
      <w:pPr>
        <w:pStyle w:val="4"/>
        <w:pageBreakBefore w:val="0"/>
        <w:kinsoku/>
        <w:wordWrap/>
        <w:overflowPunct/>
        <w:topLinePunct w:val="0"/>
        <w:autoSpaceDE/>
        <w:autoSpaceDN/>
        <w:bidi w:val="0"/>
        <w:adjustRightInd/>
        <w:snapToGrid/>
        <w:spacing w:before="0" w:after="0" w:line="360" w:lineRule="auto"/>
        <w:textAlignment w:val="auto"/>
      </w:pPr>
      <w:r>
        <w:rPr>
          <w:rFonts w:hint="eastAsia"/>
        </w:rPr>
        <w:t>防盗警灯</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发生漏水报警、红外报警时，可发出声光提示，报警音不低于1</w:t>
      </w:r>
      <w:r>
        <w:t>00</w:t>
      </w:r>
      <w:r>
        <w:rPr>
          <w:rFonts w:hint="eastAsia"/>
        </w:rPr>
        <w:t>dB。</w:t>
      </w:r>
    </w:p>
    <w:p>
      <w:pPr>
        <w:pStyle w:val="3"/>
        <w:pageBreakBefore w:val="0"/>
        <w:kinsoku/>
        <w:wordWrap/>
        <w:overflowPunct/>
        <w:topLinePunct w:val="0"/>
        <w:autoSpaceDE/>
        <w:autoSpaceDN/>
        <w:bidi w:val="0"/>
        <w:adjustRightInd/>
        <w:snapToGrid/>
        <w:spacing w:before="0" w:after="0" w:line="360" w:lineRule="auto"/>
        <w:textAlignment w:val="auto"/>
      </w:pPr>
      <w:r>
        <w:rPr>
          <w:rFonts w:hint="eastAsia"/>
        </w:rPr>
        <w:t>技术服务</w:t>
      </w:r>
    </w:p>
    <w:p>
      <w:pPr>
        <w:pageBreakBefore w:val="0"/>
        <w:kinsoku/>
        <w:wordWrap/>
        <w:overflowPunct/>
        <w:topLinePunct w:val="0"/>
        <w:autoSpaceDE/>
        <w:autoSpaceDN/>
        <w:bidi w:val="0"/>
        <w:adjustRightInd/>
        <w:snapToGrid/>
        <w:spacing w:before="0" w:after="0" w:line="360" w:lineRule="auto"/>
        <w:ind w:firstLine="480"/>
        <w:textAlignment w:val="auto"/>
      </w:pPr>
      <w:r>
        <w:rPr>
          <w:rFonts w:hint="eastAsia"/>
        </w:rPr>
        <w:t>硬件产品的搬运服务、强弱电布线服务，软硬件产品的安装调试服务等。</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微软雅黑 Light">
    <w:panose1 w:val="020B0502040204020203"/>
    <w:charset w:val="86"/>
    <w:family w:val="swiss"/>
    <w:pitch w:val="default"/>
    <w:sig w:usb0="80000287" w:usb1="2ACF0010" w:usb2="00000016" w:usb3="00000000" w:csb0="0004001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0" w:firstLineChars="0"/>
      <w:jc w:val="center"/>
    </w:pPr>
    <w:sdt>
      <w:sdtPr>
        <w:id w:val="-1436594350"/>
        <w:docPartObj>
          <w:docPartGallery w:val="autotext"/>
        </w:docPartObj>
      </w:sdtPr>
      <w:sdtContent>
        <w:r>
          <w:rPr>
            <w:rFonts w:hint="eastAsia"/>
          </w:rPr>
          <w:t>第</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16</w:t>
        </w:r>
        <w:r>
          <w:rPr>
            <w:b/>
            <w:bCs/>
            <w:sz w:val="24"/>
            <w:szCs w:val="24"/>
          </w:rPr>
          <w:fldChar w:fldCharType="end"/>
        </w:r>
        <w:r>
          <w:rPr>
            <w:lang w:val="zh-CN"/>
          </w:rPr>
          <w:t xml:space="preserve"> </w:t>
        </w:r>
        <w:r>
          <w:rPr>
            <w:rFonts w:hint="eastAsia"/>
            <w:lang w:val="zh-CN"/>
          </w:rPr>
          <w:t>页</w:t>
        </w:r>
        <w:r>
          <w:rPr>
            <w:lang w:val="zh-CN"/>
          </w:rPr>
          <w:t>/</w:t>
        </w:r>
        <w:r>
          <w:rPr>
            <w:rFonts w:hint="eastAsia"/>
            <w:lang w:val="zh-CN"/>
          </w:rPr>
          <w:t>共</w:t>
        </w:r>
        <w:r>
          <w:rPr>
            <w:lang w:val="zh-CN"/>
          </w:rPr>
          <w:t xml:space="preserve"> </w:t>
        </w:r>
        <w:r>
          <w:rPr>
            <w:b/>
            <w:bCs/>
            <w:sz w:val="24"/>
            <w:szCs w:val="24"/>
          </w:rPr>
          <w:fldChar w:fldCharType="begin"/>
        </w:r>
        <w:r>
          <w:rPr>
            <w:b/>
            <w:bCs/>
          </w:rPr>
          <w:instrText xml:space="preserve">NUMPAGES</w:instrText>
        </w:r>
        <w:r>
          <w:rPr>
            <w:b/>
            <w:bCs/>
            <w:sz w:val="24"/>
            <w:szCs w:val="24"/>
          </w:rPr>
          <w:fldChar w:fldCharType="separate"/>
        </w:r>
        <w:r>
          <w:rPr>
            <w:b/>
            <w:bCs/>
          </w:rPr>
          <w:t>33</w:t>
        </w:r>
        <w:r>
          <w:rPr>
            <w:b/>
            <w:bCs/>
            <w:sz w:val="24"/>
            <w:szCs w:val="24"/>
          </w:rPr>
          <w:fldChar w:fldCharType="end"/>
        </w:r>
      </w:sdtContent>
    </w:sdt>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8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05446"/>
    <w:multiLevelType w:val="multilevel"/>
    <w:tmpl w:val="00305446"/>
    <w:lvl w:ilvl="0" w:tentative="0">
      <w:start w:val="1"/>
      <w:numFmt w:val="decimal"/>
      <w:lvlText w:val="（%1）"/>
      <w:lvlJc w:val="left"/>
      <w:pPr>
        <w:ind w:left="440" w:hanging="440"/>
      </w:pPr>
      <w:rPr>
        <w:rFonts w:hint="default"/>
        <w:lang w:val="en-U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01D03A8A"/>
    <w:multiLevelType w:val="multilevel"/>
    <w:tmpl w:val="01D03A8A"/>
    <w:lvl w:ilvl="0" w:tentative="0">
      <w:start w:val="1"/>
      <w:numFmt w:val="decimal"/>
      <w:lvlText w:val="（%1）"/>
      <w:lvlJc w:val="left"/>
      <w:pPr>
        <w:ind w:left="900" w:hanging="420"/>
      </w:pPr>
      <w:rPr>
        <w:rFonts w:hint="default"/>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04CF3801"/>
    <w:multiLevelType w:val="multilevel"/>
    <w:tmpl w:val="04CF380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63A117A"/>
    <w:multiLevelType w:val="multilevel"/>
    <w:tmpl w:val="063A117A"/>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054DD3"/>
    <w:multiLevelType w:val="multilevel"/>
    <w:tmpl w:val="0C054DD3"/>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0F6C5323"/>
    <w:multiLevelType w:val="multilevel"/>
    <w:tmpl w:val="0F6C5323"/>
    <w:lvl w:ilvl="0" w:tentative="0">
      <w:start w:val="1"/>
      <w:numFmt w:val="decimal"/>
      <w:lvlText w:val="（%1）"/>
      <w:lvlJc w:val="left"/>
      <w:pPr>
        <w:ind w:left="900" w:hanging="420"/>
      </w:pPr>
      <w:rPr>
        <w:rFonts w:hint="default"/>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6">
    <w:nsid w:val="10652428"/>
    <w:multiLevelType w:val="multilevel"/>
    <w:tmpl w:val="10652428"/>
    <w:lvl w:ilvl="0" w:tentative="0">
      <w:start w:val="1"/>
      <w:numFmt w:val="decimal"/>
      <w:lvlText w:val="（%1）"/>
      <w:lvlJc w:val="left"/>
      <w:pPr>
        <w:ind w:left="900" w:hanging="420"/>
      </w:pPr>
      <w:rPr>
        <w:rFonts w:hint="default"/>
        <w:lang w:val="en-U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7">
    <w:nsid w:val="106F35AD"/>
    <w:multiLevelType w:val="multilevel"/>
    <w:tmpl w:val="106F35AD"/>
    <w:lvl w:ilvl="0" w:tentative="0">
      <w:start w:val="1"/>
      <w:numFmt w:val="decimal"/>
      <w:lvlText w:val="（%1）"/>
      <w:lvlJc w:val="left"/>
      <w:pPr>
        <w:ind w:left="562" w:hanging="420"/>
      </w:pPr>
      <w:rPr>
        <w:rFonts w:hint="default"/>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139C6988"/>
    <w:multiLevelType w:val="multilevel"/>
    <w:tmpl w:val="139C698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567" w:hanging="567"/>
      </w:pPr>
      <w:rPr>
        <w:rFonts w:hint="eastAsia" w:ascii="宋体" w:hAnsi="宋体" w:eastAsia="宋体"/>
        <w:color w:val="auto"/>
      </w:r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9">
    <w:nsid w:val="1DE7625D"/>
    <w:multiLevelType w:val="multilevel"/>
    <w:tmpl w:val="1DE7625D"/>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1FA817D7"/>
    <w:multiLevelType w:val="multilevel"/>
    <w:tmpl w:val="1FA817D7"/>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0755B87"/>
    <w:multiLevelType w:val="multilevel"/>
    <w:tmpl w:val="20755B87"/>
    <w:lvl w:ilvl="0" w:tentative="0">
      <w:start w:val="1"/>
      <w:numFmt w:val="decimal"/>
      <w:lvlText w:val="（%1）"/>
      <w:lvlJc w:val="left"/>
      <w:pPr>
        <w:ind w:left="900" w:hanging="420"/>
      </w:pPr>
      <w:rPr>
        <w:rFonts w:hint="default"/>
      </w:rPr>
    </w:lvl>
    <w:lvl w:ilvl="1" w:tentative="0">
      <w:start w:val="0"/>
      <w:numFmt w:val="bullet"/>
      <w:lvlText w:val="★"/>
      <w:lvlJc w:val="left"/>
      <w:pPr>
        <w:ind w:left="1620" w:hanging="720"/>
      </w:pPr>
      <w:rPr>
        <w:rFonts w:hint="eastAsia" w:ascii="宋体" w:hAnsi="宋体" w:eastAsia="宋体" w:cstheme="minorBidi"/>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3469638C"/>
    <w:multiLevelType w:val="multilevel"/>
    <w:tmpl w:val="3469638C"/>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7062EE"/>
    <w:multiLevelType w:val="multilevel"/>
    <w:tmpl w:val="347062E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53F0057"/>
    <w:multiLevelType w:val="multilevel"/>
    <w:tmpl w:val="353F0057"/>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BAB48E8"/>
    <w:multiLevelType w:val="multilevel"/>
    <w:tmpl w:val="3BAB48E8"/>
    <w:lvl w:ilvl="0" w:tentative="0">
      <w:start w:val="1"/>
      <w:numFmt w:val="decimal"/>
      <w:lvlText w:val="（%1）"/>
      <w:lvlJc w:val="left"/>
      <w:pPr>
        <w:ind w:left="900" w:hanging="420"/>
      </w:pPr>
      <w:rPr>
        <w:rFonts w:hint="default"/>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6">
    <w:nsid w:val="3DE36453"/>
    <w:multiLevelType w:val="multilevel"/>
    <w:tmpl w:val="3DE36453"/>
    <w:lvl w:ilvl="0" w:tentative="0">
      <w:start w:val="1"/>
      <w:numFmt w:val="decimal"/>
      <w:lvlText w:val="（%1）"/>
      <w:lvlJc w:val="left"/>
      <w:pPr>
        <w:ind w:left="900" w:hanging="420"/>
      </w:pPr>
      <w:rPr>
        <w:rFonts w:hint="default"/>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7">
    <w:nsid w:val="3E29736E"/>
    <w:multiLevelType w:val="multilevel"/>
    <w:tmpl w:val="3E29736E"/>
    <w:lvl w:ilvl="0" w:tentative="0">
      <w:start w:val="1"/>
      <w:numFmt w:val="decimal"/>
      <w:lvlText w:val="（%1）"/>
      <w:lvlJc w:val="left"/>
      <w:pPr>
        <w:ind w:left="900" w:hanging="420"/>
      </w:pPr>
      <w:rPr>
        <w:rFonts w:hint="default"/>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8">
    <w:nsid w:val="3EF75490"/>
    <w:multiLevelType w:val="multilevel"/>
    <w:tmpl w:val="3EF7549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3F02731E"/>
    <w:multiLevelType w:val="multilevel"/>
    <w:tmpl w:val="3F02731E"/>
    <w:lvl w:ilvl="0" w:tentative="0">
      <w:start w:val="1"/>
      <w:numFmt w:val="decimal"/>
      <w:lvlText w:val="（%1）"/>
      <w:lvlJc w:val="left"/>
      <w:pPr>
        <w:ind w:left="900" w:hanging="420"/>
      </w:pPr>
      <w:rPr>
        <w:rFonts w:hint="default"/>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0">
    <w:nsid w:val="428C2F50"/>
    <w:multiLevelType w:val="multilevel"/>
    <w:tmpl w:val="428C2F50"/>
    <w:lvl w:ilvl="0" w:tentative="0">
      <w:start w:val="1"/>
      <w:numFmt w:val="decimal"/>
      <w:lvlText w:val="（%1）"/>
      <w:lvlJc w:val="left"/>
      <w:pPr>
        <w:ind w:left="900" w:hanging="420"/>
      </w:pPr>
      <w:rPr>
        <w:rFonts w:hint="default"/>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1">
    <w:nsid w:val="44CB6292"/>
    <w:multiLevelType w:val="multilevel"/>
    <w:tmpl w:val="44CB6292"/>
    <w:lvl w:ilvl="0" w:tentative="0">
      <w:start w:val="1"/>
      <w:numFmt w:val="decimal"/>
      <w:lvlText w:val="（%1）"/>
      <w:lvlJc w:val="left"/>
      <w:pPr>
        <w:ind w:left="900" w:hanging="420"/>
      </w:pPr>
      <w:rPr>
        <w:rFonts w:hint="default"/>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2">
    <w:nsid w:val="451F756B"/>
    <w:multiLevelType w:val="multilevel"/>
    <w:tmpl w:val="451F756B"/>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4D027AF0"/>
    <w:multiLevelType w:val="multilevel"/>
    <w:tmpl w:val="4D027AF0"/>
    <w:lvl w:ilvl="0" w:tentative="0">
      <w:start w:val="1"/>
      <w:numFmt w:val="decimal"/>
      <w:lvlText w:val="（%1）"/>
      <w:lvlJc w:val="left"/>
      <w:pPr>
        <w:ind w:left="900" w:hanging="420"/>
      </w:pPr>
      <w:rPr>
        <w:rFonts w:hint="default"/>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4">
    <w:nsid w:val="53F22ADA"/>
    <w:multiLevelType w:val="multilevel"/>
    <w:tmpl w:val="53F22ADA"/>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B564BA6"/>
    <w:multiLevelType w:val="multilevel"/>
    <w:tmpl w:val="5B564BA6"/>
    <w:lvl w:ilvl="0" w:tentative="0">
      <w:start w:val="1"/>
      <w:numFmt w:val="decimal"/>
      <w:lvlText w:val="（%1）"/>
      <w:lvlJc w:val="left"/>
      <w:pPr>
        <w:ind w:left="0" w:firstLine="0"/>
      </w:pPr>
      <w:rPr>
        <w:rFonts w:hint="default"/>
      </w:rPr>
    </w:lvl>
    <w:lvl w:ilvl="1" w:tentative="0">
      <w:start w:val="0"/>
      <w:numFmt w:val="bullet"/>
      <w:lvlText w:val="★"/>
      <w:lvlJc w:val="left"/>
      <w:pPr>
        <w:ind w:left="1620" w:hanging="720"/>
      </w:pPr>
      <w:rPr>
        <w:rFonts w:hint="eastAsia" w:ascii="宋体" w:hAnsi="宋体" w:eastAsia="宋体" w:cstheme="minorBidi"/>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6">
    <w:nsid w:val="61971A69"/>
    <w:multiLevelType w:val="multilevel"/>
    <w:tmpl w:val="61971A6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20B16A7"/>
    <w:multiLevelType w:val="multilevel"/>
    <w:tmpl w:val="620B16A7"/>
    <w:lvl w:ilvl="0" w:tentative="0">
      <w:start w:val="1"/>
      <w:numFmt w:val="decimal"/>
      <w:lvlText w:val="（%1）"/>
      <w:lvlJc w:val="left"/>
      <w:pPr>
        <w:ind w:left="900" w:hanging="420"/>
      </w:pPr>
      <w:rPr>
        <w:rFonts w:hint="default"/>
      </w:rPr>
    </w:lvl>
    <w:lvl w:ilvl="1" w:tentative="0">
      <w:start w:val="0"/>
      <w:numFmt w:val="bullet"/>
      <w:lvlText w:val="★"/>
      <w:lvlJc w:val="left"/>
      <w:pPr>
        <w:ind w:left="1620" w:hanging="720"/>
      </w:pPr>
      <w:rPr>
        <w:rFonts w:hint="eastAsia" w:ascii="宋体" w:hAnsi="宋体" w:eastAsia="宋体" w:cstheme="minorBidi"/>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6CEA2025"/>
    <w:multiLevelType w:val="multilevel"/>
    <w:tmpl w:val="6CEA2025"/>
    <w:lvl w:ilvl="0" w:tentative="0">
      <w:start w:val="1"/>
      <w:numFmt w:val="none"/>
      <w:pStyle w:val="60"/>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315" w:firstLine="0"/>
      </w:pPr>
      <w:rPr>
        <w:rFonts w:hint="eastAsia" w:ascii="黑体" w:hAnsi="Times New Roman" w:eastAsia="黑体"/>
        <w:b w:val="0"/>
        <w:i w:val="0"/>
        <w:sz w:val="21"/>
      </w:rPr>
    </w:lvl>
    <w:lvl w:ilvl="4" w:tentative="0">
      <w:start w:val="1"/>
      <w:numFmt w:val="decimal"/>
      <w:suff w:val="nothing"/>
      <w:lvlText w:val="%1%2.%3.%4.%5　"/>
      <w:lvlJc w:val="left"/>
      <w:pPr>
        <w:ind w:left="851"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E3542B3"/>
    <w:multiLevelType w:val="multilevel"/>
    <w:tmpl w:val="6E3542B3"/>
    <w:lvl w:ilvl="0" w:tentative="0">
      <w:start w:val="1"/>
      <w:numFmt w:val="decimal"/>
      <w:lvlText w:val="（%1）"/>
      <w:lvlJc w:val="left"/>
      <w:pPr>
        <w:ind w:left="1412"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0">
    <w:nsid w:val="70745821"/>
    <w:multiLevelType w:val="multilevel"/>
    <w:tmpl w:val="70745821"/>
    <w:lvl w:ilvl="0" w:tentative="0">
      <w:start w:val="1"/>
      <w:numFmt w:val="decimal"/>
      <w:lvlText w:val="（%1）"/>
      <w:lvlJc w:val="left"/>
      <w:pPr>
        <w:ind w:left="1412"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1">
    <w:nsid w:val="72A85BFE"/>
    <w:multiLevelType w:val="multilevel"/>
    <w:tmpl w:val="72A85BF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28"/>
  </w:num>
  <w:num w:numId="3">
    <w:abstractNumId w:val="7"/>
  </w:num>
  <w:num w:numId="4">
    <w:abstractNumId w:val="20"/>
  </w:num>
  <w:num w:numId="5">
    <w:abstractNumId w:val="30"/>
  </w:num>
  <w:num w:numId="6">
    <w:abstractNumId w:val="29"/>
  </w:num>
  <w:num w:numId="7">
    <w:abstractNumId w:val="4"/>
  </w:num>
  <w:num w:numId="8">
    <w:abstractNumId w:val="10"/>
  </w:num>
  <w:num w:numId="9">
    <w:abstractNumId w:val="3"/>
  </w:num>
  <w:num w:numId="10">
    <w:abstractNumId w:val="2"/>
  </w:num>
  <w:num w:numId="11">
    <w:abstractNumId w:val="9"/>
  </w:num>
  <w:num w:numId="12">
    <w:abstractNumId w:val="31"/>
  </w:num>
  <w:num w:numId="13">
    <w:abstractNumId w:val="14"/>
  </w:num>
  <w:num w:numId="14">
    <w:abstractNumId w:val="18"/>
  </w:num>
  <w:num w:numId="15">
    <w:abstractNumId w:val="6"/>
    <w:lvlOverride w:ilvl="0">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3"/>
  </w:num>
  <w:num w:numId="20">
    <w:abstractNumId w:val="22"/>
  </w:num>
  <w:num w:numId="21">
    <w:abstractNumId w:val="26"/>
  </w:num>
  <w:num w:numId="22">
    <w:abstractNumId w:val="21"/>
  </w:num>
  <w:num w:numId="23">
    <w:abstractNumId w:val="17"/>
  </w:num>
  <w:num w:numId="24">
    <w:abstractNumId w:val="19"/>
  </w:num>
  <w:num w:numId="25">
    <w:abstractNumId w:val="1"/>
  </w:num>
  <w:num w:numId="26">
    <w:abstractNumId w:val="15"/>
  </w:num>
  <w:num w:numId="27">
    <w:abstractNumId w:val="5"/>
  </w:num>
  <w:num w:numId="28">
    <w:abstractNumId w:val="11"/>
  </w:num>
  <w:num w:numId="29">
    <w:abstractNumId w:val="25"/>
  </w:num>
  <w:num w:numId="30">
    <w:abstractNumId w:val="27"/>
  </w:num>
  <w:num w:numId="31">
    <w:abstractNumId w:val="0"/>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FmZTIzZjlmNzQzZTEwNWYyZjRjYThhNWRmOGE2NmIifQ=="/>
  </w:docVars>
  <w:rsids>
    <w:rsidRoot w:val="0021278A"/>
    <w:rsid w:val="00001501"/>
    <w:rsid w:val="00001EB0"/>
    <w:rsid w:val="00002720"/>
    <w:rsid w:val="00002DA0"/>
    <w:rsid w:val="0000332A"/>
    <w:rsid w:val="000038F1"/>
    <w:rsid w:val="000058E5"/>
    <w:rsid w:val="000077B9"/>
    <w:rsid w:val="000101A8"/>
    <w:rsid w:val="000125EF"/>
    <w:rsid w:val="0001407C"/>
    <w:rsid w:val="00014D7D"/>
    <w:rsid w:val="00016FAE"/>
    <w:rsid w:val="000171B2"/>
    <w:rsid w:val="000171D8"/>
    <w:rsid w:val="0001759F"/>
    <w:rsid w:val="0001792E"/>
    <w:rsid w:val="00021062"/>
    <w:rsid w:val="0002169D"/>
    <w:rsid w:val="00022707"/>
    <w:rsid w:val="00022A78"/>
    <w:rsid w:val="00023011"/>
    <w:rsid w:val="000271C4"/>
    <w:rsid w:val="000316B7"/>
    <w:rsid w:val="000335B3"/>
    <w:rsid w:val="000372D4"/>
    <w:rsid w:val="00037CC4"/>
    <w:rsid w:val="0004118B"/>
    <w:rsid w:val="00041317"/>
    <w:rsid w:val="00041464"/>
    <w:rsid w:val="0004246E"/>
    <w:rsid w:val="00042B33"/>
    <w:rsid w:val="000437CD"/>
    <w:rsid w:val="00043967"/>
    <w:rsid w:val="00043F95"/>
    <w:rsid w:val="00044B89"/>
    <w:rsid w:val="00044C68"/>
    <w:rsid w:val="000452DC"/>
    <w:rsid w:val="000454E4"/>
    <w:rsid w:val="00046936"/>
    <w:rsid w:val="000470EB"/>
    <w:rsid w:val="0004732E"/>
    <w:rsid w:val="00050149"/>
    <w:rsid w:val="0005287D"/>
    <w:rsid w:val="00053FFA"/>
    <w:rsid w:val="000550EC"/>
    <w:rsid w:val="00055279"/>
    <w:rsid w:val="00055BB6"/>
    <w:rsid w:val="000564F0"/>
    <w:rsid w:val="00056BAE"/>
    <w:rsid w:val="000576AA"/>
    <w:rsid w:val="00057A6A"/>
    <w:rsid w:val="00060040"/>
    <w:rsid w:val="00061124"/>
    <w:rsid w:val="00063EB9"/>
    <w:rsid w:val="000641A4"/>
    <w:rsid w:val="00066812"/>
    <w:rsid w:val="00066F62"/>
    <w:rsid w:val="00067191"/>
    <w:rsid w:val="00067ED3"/>
    <w:rsid w:val="000714FC"/>
    <w:rsid w:val="00071A4C"/>
    <w:rsid w:val="000726F5"/>
    <w:rsid w:val="00077A99"/>
    <w:rsid w:val="0008017F"/>
    <w:rsid w:val="00082124"/>
    <w:rsid w:val="000828DA"/>
    <w:rsid w:val="000835DC"/>
    <w:rsid w:val="000837DC"/>
    <w:rsid w:val="0008419D"/>
    <w:rsid w:val="000858CB"/>
    <w:rsid w:val="00087370"/>
    <w:rsid w:val="00090339"/>
    <w:rsid w:val="000903C6"/>
    <w:rsid w:val="00090DC9"/>
    <w:rsid w:val="00092B05"/>
    <w:rsid w:val="00093007"/>
    <w:rsid w:val="00094446"/>
    <w:rsid w:val="0009444F"/>
    <w:rsid w:val="000A000F"/>
    <w:rsid w:val="000A0AB0"/>
    <w:rsid w:val="000A1C5B"/>
    <w:rsid w:val="000A31BB"/>
    <w:rsid w:val="000A3DAF"/>
    <w:rsid w:val="000A5139"/>
    <w:rsid w:val="000A57A7"/>
    <w:rsid w:val="000A5FF2"/>
    <w:rsid w:val="000B09BA"/>
    <w:rsid w:val="000B0C6E"/>
    <w:rsid w:val="000B10A1"/>
    <w:rsid w:val="000B1FF2"/>
    <w:rsid w:val="000B4255"/>
    <w:rsid w:val="000B44DF"/>
    <w:rsid w:val="000B50BB"/>
    <w:rsid w:val="000B538D"/>
    <w:rsid w:val="000B6B19"/>
    <w:rsid w:val="000C0BAE"/>
    <w:rsid w:val="000C161F"/>
    <w:rsid w:val="000C1EAD"/>
    <w:rsid w:val="000C5161"/>
    <w:rsid w:val="000C5AB2"/>
    <w:rsid w:val="000C5F30"/>
    <w:rsid w:val="000C6157"/>
    <w:rsid w:val="000C757F"/>
    <w:rsid w:val="000D077F"/>
    <w:rsid w:val="000D1397"/>
    <w:rsid w:val="000D140F"/>
    <w:rsid w:val="000D1DBD"/>
    <w:rsid w:val="000D250D"/>
    <w:rsid w:val="000D4F7D"/>
    <w:rsid w:val="000D4FB0"/>
    <w:rsid w:val="000D51F6"/>
    <w:rsid w:val="000D5482"/>
    <w:rsid w:val="000D58A8"/>
    <w:rsid w:val="000D6C83"/>
    <w:rsid w:val="000E0069"/>
    <w:rsid w:val="000E0216"/>
    <w:rsid w:val="000E0692"/>
    <w:rsid w:val="000E1CA1"/>
    <w:rsid w:val="000E21C6"/>
    <w:rsid w:val="000E2209"/>
    <w:rsid w:val="000E25A1"/>
    <w:rsid w:val="000E2644"/>
    <w:rsid w:val="000E286C"/>
    <w:rsid w:val="000E2DD3"/>
    <w:rsid w:val="000E40AB"/>
    <w:rsid w:val="000E4F53"/>
    <w:rsid w:val="000E5184"/>
    <w:rsid w:val="000E5563"/>
    <w:rsid w:val="000E55DA"/>
    <w:rsid w:val="000E697C"/>
    <w:rsid w:val="000E6A60"/>
    <w:rsid w:val="000E6CD7"/>
    <w:rsid w:val="000E6FFF"/>
    <w:rsid w:val="000E71A2"/>
    <w:rsid w:val="000E75B1"/>
    <w:rsid w:val="000F00FF"/>
    <w:rsid w:val="000F1919"/>
    <w:rsid w:val="000F27FC"/>
    <w:rsid w:val="000F3206"/>
    <w:rsid w:val="000F3CA1"/>
    <w:rsid w:val="000F5880"/>
    <w:rsid w:val="000F6C32"/>
    <w:rsid w:val="000F7868"/>
    <w:rsid w:val="00102230"/>
    <w:rsid w:val="0010639E"/>
    <w:rsid w:val="001101A0"/>
    <w:rsid w:val="0011082C"/>
    <w:rsid w:val="001117FE"/>
    <w:rsid w:val="00111CD9"/>
    <w:rsid w:val="0011309F"/>
    <w:rsid w:val="00114BBB"/>
    <w:rsid w:val="00115192"/>
    <w:rsid w:val="00115629"/>
    <w:rsid w:val="00115EFB"/>
    <w:rsid w:val="00116196"/>
    <w:rsid w:val="001161A2"/>
    <w:rsid w:val="00117739"/>
    <w:rsid w:val="001217E7"/>
    <w:rsid w:val="00121822"/>
    <w:rsid w:val="00121EBE"/>
    <w:rsid w:val="0012360E"/>
    <w:rsid w:val="00124B46"/>
    <w:rsid w:val="001258F8"/>
    <w:rsid w:val="00125F6A"/>
    <w:rsid w:val="001264C3"/>
    <w:rsid w:val="00127AF5"/>
    <w:rsid w:val="00130CFB"/>
    <w:rsid w:val="00131293"/>
    <w:rsid w:val="00131E25"/>
    <w:rsid w:val="00131E43"/>
    <w:rsid w:val="0013272A"/>
    <w:rsid w:val="00133B53"/>
    <w:rsid w:val="00133D72"/>
    <w:rsid w:val="00133D85"/>
    <w:rsid w:val="001377AC"/>
    <w:rsid w:val="00137A72"/>
    <w:rsid w:val="001409A6"/>
    <w:rsid w:val="00140FC2"/>
    <w:rsid w:val="001417BE"/>
    <w:rsid w:val="001417CA"/>
    <w:rsid w:val="00141953"/>
    <w:rsid w:val="00142A6E"/>
    <w:rsid w:val="00145426"/>
    <w:rsid w:val="001472F5"/>
    <w:rsid w:val="001479F6"/>
    <w:rsid w:val="00147C0A"/>
    <w:rsid w:val="001500FA"/>
    <w:rsid w:val="00150F53"/>
    <w:rsid w:val="001511FF"/>
    <w:rsid w:val="001527A6"/>
    <w:rsid w:val="00153FFC"/>
    <w:rsid w:val="00154465"/>
    <w:rsid w:val="001545D3"/>
    <w:rsid w:val="00154CC7"/>
    <w:rsid w:val="00154D94"/>
    <w:rsid w:val="001558C5"/>
    <w:rsid w:val="00155C89"/>
    <w:rsid w:val="00155EAD"/>
    <w:rsid w:val="00157AE8"/>
    <w:rsid w:val="0016020E"/>
    <w:rsid w:val="00160BE4"/>
    <w:rsid w:val="001615FE"/>
    <w:rsid w:val="001632FC"/>
    <w:rsid w:val="00164452"/>
    <w:rsid w:val="00165036"/>
    <w:rsid w:val="00166C92"/>
    <w:rsid w:val="001674E1"/>
    <w:rsid w:val="00167936"/>
    <w:rsid w:val="00167D44"/>
    <w:rsid w:val="00170511"/>
    <w:rsid w:val="00170BCA"/>
    <w:rsid w:val="001716E7"/>
    <w:rsid w:val="00172D8C"/>
    <w:rsid w:val="0017350C"/>
    <w:rsid w:val="00174EC5"/>
    <w:rsid w:val="00175AA8"/>
    <w:rsid w:val="00175D6B"/>
    <w:rsid w:val="00176AEB"/>
    <w:rsid w:val="00177690"/>
    <w:rsid w:val="00182159"/>
    <w:rsid w:val="0018262C"/>
    <w:rsid w:val="0018268A"/>
    <w:rsid w:val="00183009"/>
    <w:rsid w:val="001830F2"/>
    <w:rsid w:val="001835B1"/>
    <w:rsid w:val="001843A8"/>
    <w:rsid w:val="0018627B"/>
    <w:rsid w:val="0019061C"/>
    <w:rsid w:val="001906C9"/>
    <w:rsid w:val="00193E3B"/>
    <w:rsid w:val="001944C4"/>
    <w:rsid w:val="00194855"/>
    <w:rsid w:val="0019590A"/>
    <w:rsid w:val="00196127"/>
    <w:rsid w:val="00196147"/>
    <w:rsid w:val="001977CC"/>
    <w:rsid w:val="00197B34"/>
    <w:rsid w:val="001A238A"/>
    <w:rsid w:val="001A435A"/>
    <w:rsid w:val="001A5EAD"/>
    <w:rsid w:val="001A634F"/>
    <w:rsid w:val="001A6449"/>
    <w:rsid w:val="001B07B0"/>
    <w:rsid w:val="001B0D3C"/>
    <w:rsid w:val="001B11C2"/>
    <w:rsid w:val="001B1223"/>
    <w:rsid w:val="001B1BEF"/>
    <w:rsid w:val="001B2657"/>
    <w:rsid w:val="001B280D"/>
    <w:rsid w:val="001B57B2"/>
    <w:rsid w:val="001B589F"/>
    <w:rsid w:val="001B6783"/>
    <w:rsid w:val="001B6D92"/>
    <w:rsid w:val="001B734A"/>
    <w:rsid w:val="001C001D"/>
    <w:rsid w:val="001C1C1B"/>
    <w:rsid w:val="001C376E"/>
    <w:rsid w:val="001C37EC"/>
    <w:rsid w:val="001C485F"/>
    <w:rsid w:val="001C5CAA"/>
    <w:rsid w:val="001C68BB"/>
    <w:rsid w:val="001C6AF3"/>
    <w:rsid w:val="001C75AE"/>
    <w:rsid w:val="001D0814"/>
    <w:rsid w:val="001D1193"/>
    <w:rsid w:val="001D3FED"/>
    <w:rsid w:val="001D57FC"/>
    <w:rsid w:val="001D600E"/>
    <w:rsid w:val="001D69E6"/>
    <w:rsid w:val="001D6BE1"/>
    <w:rsid w:val="001D6C41"/>
    <w:rsid w:val="001D7E3D"/>
    <w:rsid w:val="001E1DDC"/>
    <w:rsid w:val="001E2E88"/>
    <w:rsid w:val="001E3423"/>
    <w:rsid w:val="001E5F9F"/>
    <w:rsid w:val="001E7448"/>
    <w:rsid w:val="001E7689"/>
    <w:rsid w:val="001E7FCD"/>
    <w:rsid w:val="001F05B4"/>
    <w:rsid w:val="001F2741"/>
    <w:rsid w:val="001F2AFB"/>
    <w:rsid w:val="001F2E57"/>
    <w:rsid w:val="001F3044"/>
    <w:rsid w:val="001F46BC"/>
    <w:rsid w:val="001F75AD"/>
    <w:rsid w:val="001F7B29"/>
    <w:rsid w:val="00200985"/>
    <w:rsid w:val="00200DC8"/>
    <w:rsid w:val="002020A1"/>
    <w:rsid w:val="00205965"/>
    <w:rsid w:val="00206F41"/>
    <w:rsid w:val="00207070"/>
    <w:rsid w:val="00207874"/>
    <w:rsid w:val="002101E9"/>
    <w:rsid w:val="00210345"/>
    <w:rsid w:val="00210F87"/>
    <w:rsid w:val="002114B7"/>
    <w:rsid w:val="00211575"/>
    <w:rsid w:val="00211813"/>
    <w:rsid w:val="00211B1D"/>
    <w:rsid w:val="00211CCE"/>
    <w:rsid w:val="00211FAC"/>
    <w:rsid w:val="0021278A"/>
    <w:rsid w:val="00213911"/>
    <w:rsid w:val="00214215"/>
    <w:rsid w:val="00214A41"/>
    <w:rsid w:val="00214F4F"/>
    <w:rsid w:val="00215E0A"/>
    <w:rsid w:val="00216E25"/>
    <w:rsid w:val="00217319"/>
    <w:rsid w:val="00217D8F"/>
    <w:rsid w:val="00220681"/>
    <w:rsid w:val="002214D0"/>
    <w:rsid w:val="00222790"/>
    <w:rsid w:val="0022289D"/>
    <w:rsid w:val="002228BD"/>
    <w:rsid w:val="00224C6D"/>
    <w:rsid w:val="002258EF"/>
    <w:rsid w:val="0022597D"/>
    <w:rsid w:val="002311ED"/>
    <w:rsid w:val="002317D3"/>
    <w:rsid w:val="00231AB8"/>
    <w:rsid w:val="00232767"/>
    <w:rsid w:val="00233F9A"/>
    <w:rsid w:val="002340BF"/>
    <w:rsid w:val="00234212"/>
    <w:rsid w:val="0023667D"/>
    <w:rsid w:val="002376AF"/>
    <w:rsid w:val="002400B6"/>
    <w:rsid w:val="00241E6B"/>
    <w:rsid w:val="00241FE8"/>
    <w:rsid w:val="00242C4A"/>
    <w:rsid w:val="0024356A"/>
    <w:rsid w:val="0024404F"/>
    <w:rsid w:val="0024454C"/>
    <w:rsid w:val="0024552C"/>
    <w:rsid w:val="00250E8C"/>
    <w:rsid w:val="00251101"/>
    <w:rsid w:val="00251708"/>
    <w:rsid w:val="0025198B"/>
    <w:rsid w:val="00252D83"/>
    <w:rsid w:val="0025380F"/>
    <w:rsid w:val="00253A7D"/>
    <w:rsid w:val="0025415D"/>
    <w:rsid w:val="00255089"/>
    <w:rsid w:val="002576F9"/>
    <w:rsid w:val="0026026C"/>
    <w:rsid w:val="00263CE5"/>
    <w:rsid w:val="00263ED9"/>
    <w:rsid w:val="002641E8"/>
    <w:rsid w:val="002645A8"/>
    <w:rsid w:val="00265140"/>
    <w:rsid w:val="002652BA"/>
    <w:rsid w:val="002659DA"/>
    <w:rsid w:val="00265EDE"/>
    <w:rsid w:val="00270E66"/>
    <w:rsid w:val="00271FB8"/>
    <w:rsid w:val="00272065"/>
    <w:rsid w:val="002732E6"/>
    <w:rsid w:val="00276B98"/>
    <w:rsid w:val="00276CBB"/>
    <w:rsid w:val="002778F2"/>
    <w:rsid w:val="00277920"/>
    <w:rsid w:val="002819AB"/>
    <w:rsid w:val="00281A4F"/>
    <w:rsid w:val="0028377C"/>
    <w:rsid w:val="00286899"/>
    <w:rsid w:val="0028719F"/>
    <w:rsid w:val="002879A0"/>
    <w:rsid w:val="00290A92"/>
    <w:rsid w:val="00291FAD"/>
    <w:rsid w:val="0029243B"/>
    <w:rsid w:val="00296A41"/>
    <w:rsid w:val="00297D15"/>
    <w:rsid w:val="002A0A7F"/>
    <w:rsid w:val="002A145D"/>
    <w:rsid w:val="002A24A8"/>
    <w:rsid w:val="002A2D30"/>
    <w:rsid w:val="002A3DEE"/>
    <w:rsid w:val="002A3F0B"/>
    <w:rsid w:val="002A479E"/>
    <w:rsid w:val="002A5D6A"/>
    <w:rsid w:val="002A6B71"/>
    <w:rsid w:val="002A706A"/>
    <w:rsid w:val="002A7D51"/>
    <w:rsid w:val="002B1480"/>
    <w:rsid w:val="002B1BA8"/>
    <w:rsid w:val="002B22BD"/>
    <w:rsid w:val="002B23AE"/>
    <w:rsid w:val="002B3970"/>
    <w:rsid w:val="002B4B58"/>
    <w:rsid w:val="002C01F3"/>
    <w:rsid w:val="002C09BD"/>
    <w:rsid w:val="002C0A46"/>
    <w:rsid w:val="002C0EEC"/>
    <w:rsid w:val="002C1EB2"/>
    <w:rsid w:val="002C274D"/>
    <w:rsid w:val="002C59DF"/>
    <w:rsid w:val="002C6F1F"/>
    <w:rsid w:val="002C74D8"/>
    <w:rsid w:val="002C7551"/>
    <w:rsid w:val="002C7EF8"/>
    <w:rsid w:val="002D0EB8"/>
    <w:rsid w:val="002D0F7F"/>
    <w:rsid w:val="002D168C"/>
    <w:rsid w:val="002D171C"/>
    <w:rsid w:val="002D1E17"/>
    <w:rsid w:val="002D2AC3"/>
    <w:rsid w:val="002D56F9"/>
    <w:rsid w:val="002D5778"/>
    <w:rsid w:val="002D5DF0"/>
    <w:rsid w:val="002D67D8"/>
    <w:rsid w:val="002D7299"/>
    <w:rsid w:val="002D760D"/>
    <w:rsid w:val="002E0F0B"/>
    <w:rsid w:val="002E11B7"/>
    <w:rsid w:val="002E16AF"/>
    <w:rsid w:val="002E2758"/>
    <w:rsid w:val="002E4E31"/>
    <w:rsid w:val="002E680C"/>
    <w:rsid w:val="002E770B"/>
    <w:rsid w:val="002F1BAA"/>
    <w:rsid w:val="002F1C9F"/>
    <w:rsid w:val="002F28EE"/>
    <w:rsid w:val="002F2FC5"/>
    <w:rsid w:val="002F310D"/>
    <w:rsid w:val="002F420E"/>
    <w:rsid w:val="002F43A7"/>
    <w:rsid w:val="002F45D7"/>
    <w:rsid w:val="002F519D"/>
    <w:rsid w:val="002F59BC"/>
    <w:rsid w:val="002F7E63"/>
    <w:rsid w:val="003009F3"/>
    <w:rsid w:val="00300B5F"/>
    <w:rsid w:val="00300BB9"/>
    <w:rsid w:val="00302BD1"/>
    <w:rsid w:val="003037AB"/>
    <w:rsid w:val="00303920"/>
    <w:rsid w:val="00304733"/>
    <w:rsid w:val="0030591C"/>
    <w:rsid w:val="00305C6A"/>
    <w:rsid w:val="00306B4B"/>
    <w:rsid w:val="00306F78"/>
    <w:rsid w:val="0030761D"/>
    <w:rsid w:val="00307DEC"/>
    <w:rsid w:val="003110D2"/>
    <w:rsid w:val="003131CA"/>
    <w:rsid w:val="00313DA7"/>
    <w:rsid w:val="00314023"/>
    <w:rsid w:val="00314D8C"/>
    <w:rsid w:val="003155E5"/>
    <w:rsid w:val="00316099"/>
    <w:rsid w:val="0031694F"/>
    <w:rsid w:val="00316D69"/>
    <w:rsid w:val="00316F50"/>
    <w:rsid w:val="0031767A"/>
    <w:rsid w:val="00321598"/>
    <w:rsid w:val="0032302F"/>
    <w:rsid w:val="003232A0"/>
    <w:rsid w:val="0032419E"/>
    <w:rsid w:val="0032444A"/>
    <w:rsid w:val="00330BC2"/>
    <w:rsid w:val="003316B4"/>
    <w:rsid w:val="00332689"/>
    <w:rsid w:val="00332CBA"/>
    <w:rsid w:val="00333998"/>
    <w:rsid w:val="00334070"/>
    <w:rsid w:val="00334953"/>
    <w:rsid w:val="00334FFE"/>
    <w:rsid w:val="00336070"/>
    <w:rsid w:val="0034253A"/>
    <w:rsid w:val="003436CD"/>
    <w:rsid w:val="00344018"/>
    <w:rsid w:val="00344EFB"/>
    <w:rsid w:val="00345092"/>
    <w:rsid w:val="00345AB5"/>
    <w:rsid w:val="00345DF0"/>
    <w:rsid w:val="00346CA2"/>
    <w:rsid w:val="00347899"/>
    <w:rsid w:val="003523DC"/>
    <w:rsid w:val="00354517"/>
    <w:rsid w:val="00354B0D"/>
    <w:rsid w:val="00354D05"/>
    <w:rsid w:val="00355010"/>
    <w:rsid w:val="00355AC0"/>
    <w:rsid w:val="00356184"/>
    <w:rsid w:val="00356246"/>
    <w:rsid w:val="00361C83"/>
    <w:rsid w:val="00363017"/>
    <w:rsid w:val="00364151"/>
    <w:rsid w:val="00365013"/>
    <w:rsid w:val="00365E3D"/>
    <w:rsid w:val="003663E2"/>
    <w:rsid w:val="00366485"/>
    <w:rsid w:val="003702F8"/>
    <w:rsid w:val="00370AAD"/>
    <w:rsid w:val="003762A7"/>
    <w:rsid w:val="0038190D"/>
    <w:rsid w:val="0038278E"/>
    <w:rsid w:val="00383105"/>
    <w:rsid w:val="003836E4"/>
    <w:rsid w:val="0038499E"/>
    <w:rsid w:val="00385108"/>
    <w:rsid w:val="00387209"/>
    <w:rsid w:val="0039006E"/>
    <w:rsid w:val="00390981"/>
    <w:rsid w:val="00390BB2"/>
    <w:rsid w:val="003919EC"/>
    <w:rsid w:val="00393032"/>
    <w:rsid w:val="00393262"/>
    <w:rsid w:val="0039430D"/>
    <w:rsid w:val="0039498C"/>
    <w:rsid w:val="00394C4B"/>
    <w:rsid w:val="00394DA9"/>
    <w:rsid w:val="00394FB5"/>
    <w:rsid w:val="003A0833"/>
    <w:rsid w:val="003A2853"/>
    <w:rsid w:val="003A2DA2"/>
    <w:rsid w:val="003A3C13"/>
    <w:rsid w:val="003A6878"/>
    <w:rsid w:val="003A7499"/>
    <w:rsid w:val="003A75E9"/>
    <w:rsid w:val="003B399E"/>
    <w:rsid w:val="003B3E4D"/>
    <w:rsid w:val="003B467F"/>
    <w:rsid w:val="003B59C0"/>
    <w:rsid w:val="003B5C13"/>
    <w:rsid w:val="003B6674"/>
    <w:rsid w:val="003B682B"/>
    <w:rsid w:val="003B7132"/>
    <w:rsid w:val="003B7679"/>
    <w:rsid w:val="003B77F5"/>
    <w:rsid w:val="003B7DCC"/>
    <w:rsid w:val="003B7E9D"/>
    <w:rsid w:val="003C0FFD"/>
    <w:rsid w:val="003C470A"/>
    <w:rsid w:val="003C4B93"/>
    <w:rsid w:val="003C7056"/>
    <w:rsid w:val="003C7F50"/>
    <w:rsid w:val="003C7F5A"/>
    <w:rsid w:val="003D04A3"/>
    <w:rsid w:val="003D06A4"/>
    <w:rsid w:val="003D0A32"/>
    <w:rsid w:val="003D0C46"/>
    <w:rsid w:val="003D4CD5"/>
    <w:rsid w:val="003D6381"/>
    <w:rsid w:val="003D74D2"/>
    <w:rsid w:val="003D7EF8"/>
    <w:rsid w:val="003E1587"/>
    <w:rsid w:val="003E21FF"/>
    <w:rsid w:val="003E3434"/>
    <w:rsid w:val="003E3F3E"/>
    <w:rsid w:val="003E5184"/>
    <w:rsid w:val="003E5365"/>
    <w:rsid w:val="003E5C8C"/>
    <w:rsid w:val="003E60B8"/>
    <w:rsid w:val="003E63BE"/>
    <w:rsid w:val="003E6A45"/>
    <w:rsid w:val="003E7E2A"/>
    <w:rsid w:val="003E7F74"/>
    <w:rsid w:val="003F031E"/>
    <w:rsid w:val="003F0AE8"/>
    <w:rsid w:val="003F11E1"/>
    <w:rsid w:val="003F1A3E"/>
    <w:rsid w:val="003F24E9"/>
    <w:rsid w:val="003F61DA"/>
    <w:rsid w:val="003F61E3"/>
    <w:rsid w:val="003F6E49"/>
    <w:rsid w:val="003F6E97"/>
    <w:rsid w:val="00401A8B"/>
    <w:rsid w:val="004023C3"/>
    <w:rsid w:val="004024D0"/>
    <w:rsid w:val="00402F13"/>
    <w:rsid w:val="00404814"/>
    <w:rsid w:val="00405B07"/>
    <w:rsid w:val="00405E06"/>
    <w:rsid w:val="004060C4"/>
    <w:rsid w:val="00407A9B"/>
    <w:rsid w:val="00410629"/>
    <w:rsid w:val="004109DD"/>
    <w:rsid w:val="00411BB4"/>
    <w:rsid w:val="00412B0C"/>
    <w:rsid w:val="00412BF5"/>
    <w:rsid w:val="00412E16"/>
    <w:rsid w:val="00415416"/>
    <w:rsid w:val="00415C26"/>
    <w:rsid w:val="00417368"/>
    <w:rsid w:val="00422093"/>
    <w:rsid w:val="00423C2E"/>
    <w:rsid w:val="00425FFF"/>
    <w:rsid w:val="0042646C"/>
    <w:rsid w:val="004301F5"/>
    <w:rsid w:val="004303B6"/>
    <w:rsid w:val="004303E4"/>
    <w:rsid w:val="00431E96"/>
    <w:rsid w:val="00432A14"/>
    <w:rsid w:val="004345BE"/>
    <w:rsid w:val="00435746"/>
    <w:rsid w:val="004366A4"/>
    <w:rsid w:val="00441E30"/>
    <w:rsid w:val="00443418"/>
    <w:rsid w:val="0044359B"/>
    <w:rsid w:val="00444CB5"/>
    <w:rsid w:val="00445CAF"/>
    <w:rsid w:val="00446667"/>
    <w:rsid w:val="00446DDA"/>
    <w:rsid w:val="0044742A"/>
    <w:rsid w:val="00450719"/>
    <w:rsid w:val="00450C76"/>
    <w:rsid w:val="0045254B"/>
    <w:rsid w:val="004525BD"/>
    <w:rsid w:val="00452DDA"/>
    <w:rsid w:val="00452F8F"/>
    <w:rsid w:val="00454889"/>
    <w:rsid w:val="004574AD"/>
    <w:rsid w:val="00460FD3"/>
    <w:rsid w:val="00463CE2"/>
    <w:rsid w:val="00464ED1"/>
    <w:rsid w:val="0046566A"/>
    <w:rsid w:val="004657C5"/>
    <w:rsid w:val="004679C7"/>
    <w:rsid w:val="004703AD"/>
    <w:rsid w:val="00470AA7"/>
    <w:rsid w:val="00470C39"/>
    <w:rsid w:val="004711B0"/>
    <w:rsid w:val="004712D1"/>
    <w:rsid w:val="0047174E"/>
    <w:rsid w:val="00472E79"/>
    <w:rsid w:val="00474ABC"/>
    <w:rsid w:val="004751E7"/>
    <w:rsid w:val="00475BFF"/>
    <w:rsid w:val="004764BC"/>
    <w:rsid w:val="00477023"/>
    <w:rsid w:val="004778A4"/>
    <w:rsid w:val="00477A20"/>
    <w:rsid w:val="00480B0F"/>
    <w:rsid w:val="00480E03"/>
    <w:rsid w:val="00480EF0"/>
    <w:rsid w:val="0048113F"/>
    <w:rsid w:val="00481A99"/>
    <w:rsid w:val="00483158"/>
    <w:rsid w:val="004837B6"/>
    <w:rsid w:val="00483C13"/>
    <w:rsid w:val="0048635D"/>
    <w:rsid w:val="00490EA3"/>
    <w:rsid w:val="004910CD"/>
    <w:rsid w:val="00491A45"/>
    <w:rsid w:val="00492C26"/>
    <w:rsid w:val="00493D1D"/>
    <w:rsid w:val="00494AB3"/>
    <w:rsid w:val="00495B17"/>
    <w:rsid w:val="004978B5"/>
    <w:rsid w:val="004A23B4"/>
    <w:rsid w:val="004A2492"/>
    <w:rsid w:val="004A2ABC"/>
    <w:rsid w:val="004A398F"/>
    <w:rsid w:val="004A4674"/>
    <w:rsid w:val="004A59FA"/>
    <w:rsid w:val="004A5CE6"/>
    <w:rsid w:val="004A6514"/>
    <w:rsid w:val="004B2BA5"/>
    <w:rsid w:val="004B2CCB"/>
    <w:rsid w:val="004B3232"/>
    <w:rsid w:val="004B3285"/>
    <w:rsid w:val="004B4E0D"/>
    <w:rsid w:val="004B4F50"/>
    <w:rsid w:val="004B6D49"/>
    <w:rsid w:val="004B780D"/>
    <w:rsid w:val="004B7875"/>
    <w:rsid w:val="004C00A8"/>
    <w:rsid w:val="004C2E66"/>
    <w:rsid w:val="004C3298"/>
    <w:rsid w:val="004C6A59"/>
    <w:rsid w:val="004C6D00"/>
    <w:rsid w:val="004C7CF2"/>
    <w:rsid w:val="004D0314"/>
    <w:rsid w:val="004D0AE5"/>
    <w:rsid w:val="004D1D06"/>
    <w:rsid w:val="004D3279"/>
    <w:rsid w:val="004D3CE7"/>
    <w:rsid w:val="004D4F24"/>
    <w:rsid w:val="004D5183"/>
    <w:rsid w:val="004E0EE5"/>
    <w:rsid w:val="004E0F13"/>
    <w:rsid w:val="004E2C4F"/>
    <w:rsid w:val="004E4FB7"/>
    <w:rsid w:val="004E534A"/>
    <w:rsid w:val="004E5E81"/>
    <w:rsid w:val="004E7681"/>
    <w:rsid w:val="004F17CF"/>
    <w:rsid w:val="004F2AA6"/>
    <w:rsid w:val="004F53B0"/>
    <w:rsid w:val="004F7A9B"/>
    <w:rsid w:val="00502258"/>
    <w:rsid w:val="0050240C"/>
    <w:rsid w:val="00502ADD"/>
    <w:rsid w:val="00502BA9"/>
    <w:rsid w:val="0050409D"/>
    <w:rsid w:val="0050564B"/>
    <w:rsid w:val="00506794"/>
    <w:rsid w:val="0050680F"/>
    <w:rsid w:val="00506DD9"/>
    <w:rsid w:val="005079D4"/>
    <w:rsid w:val="00511031"/>
    <w:rsid w:val="0051159A"/>
    <w:rsid w:val="0051178E"/>
    <w:rsid w:val="00512211"/>
    <w:rsid w:val="00514109"/>
    <w:rsid w:val="0051419F"/>
    <w:rsid w:val="00514B3B"/>
    <w:rsid w:val="00515ADC"/>
    <w:rsid w:val="005163E2"/>
    <w:rsid w:val="00516BBE"/>
    <w:rsid w:val="00517183"/>
    <w:rsid w:val="005178E1"/>
    <w:rsid w:val="005200D1"/>
    <w:rsid w:val="00522A44"/>
    <w:rsid w:val="00522B58"/>
    <w:rsid w:val="00523892"/>
    <w:rsid w:val="00524048"/>
    <w:rsid w:val="005255DD"/>
    <w:rsid w:val="00525F44"/>
    <w:rsid w:val="00526BFE"/>
    <w:rsid w:val="00527ABC"/>
    <w:rsid w:val="005301FD"/>
    <w:rsid w:val="00531375"/>
    <w:rsid w:val="00531C22"/>
    <w:rsid w:val="00531C81"/>
    <w:rsid w:val="00532CBB"/>
    <w:rsid w:val="005337D6"/>
    <w:rsid w:val="00535A02"/>
    <w:rsid w:val="00536EB8"/>
    <w:rsid w:val="00537C0F"/>
    <w:rsid w:val="00540226"/>
    <w:rsid w:val="00542DA6"/>
    <w:rsid w:val="00543635"/>
    <w:rsid w:val="00543C15"/>
    <w:rsid w:val="00544237"/>
    <w:rsid w:val="00544B57"/>
    <w:rsid w:val="00545C9F"/>
    <w:rsid w:val="00546C45"/>
    <w:rsid w:val="005509FB"/>
    <w:rsid w:val="00551B72"/>
    <w:rsid w:val="00551D85"/>
    <w:rsid w:val="005521A1"/>
    <w:rsid w:val="0055353C"/>
    <w:rsid w:val="005549F1"/>
    <w:rsid w:val="00554D29"/>
    <w:rsid w:val="00554DE9"/>
    <w:rsid w:val="00554F6A"/>
    <w:rsid w:val="00555CA6"/>
    <w:rsid w:val="00555E3C"/>
    <w:rsid w:val="005569D4"/>
    <w:rsid w:val="00556F66"/>
    <w:rsid w:val="005577BD"/>
    <w:rsid w:val="00561365"/>
    <w:rsid w:val="0056149F"/>
    <w:rsid w:val="00561763"/>
    <w:rsid w:val="00561900"/>
    <w:rsid w:val="00562357"/>
    <w:rsid w:val="00562E1B"/>
    <w:rsid w:val="00563C24"/>
    <w:rsid w:val="0056531E"/>
    <w:rsid w:val="00565CF6"/>
    <w:rsid w:val="00570F0C"/>
    <w:rsid w:val="00571559"/>
    <w:rsid w:val="00573E69"/>
    <w:rsid w:val="00574427"/>
    <w:rsid w:val="0057453E"/>
    <w:rsid w:val="005811DA"/>
    <w:rsid w:val="00581B36"/>
    <w:rsid w:val="00581B91"/>
    <w:rsid w:val="0058215F"/>
    <w:rsid w:val="005831C3"/>
    <w:rsid w:val="00584203"/>
    <w:rsid w:val="005846FC"/>
    <w:rsid w:val="005852F4"/>
    <w:rsid w:val="00586072"/>
    <w:rsid w:val="00586CF9"/>
    <w:rsid w:val="00586EED"/>
    <w:rsid w:val="005871BD"/>
    <w:rsid w:val="00592D8D"/>
    <w:rsid w:val="00593F91"/>
    <w:rsid w:val="005941AA"/>
    <w:rsid w:val="00594237"/>
    <w:rsid w:val="005951FA"/>
    <w:rsid w:val="00595B89"/>
    <w:rsid w:val="00595C65"/>
    <w:rsid w:val="00596A58"/>
    <w:rsid w:val="00596AA8"/>
    <w:rsid w:val="00597410"/>
    <w:rsid w:val="00597AAE"/>
    <w:rsid w:val="00597DD1"/>
    <w:rsid w:val="005A01FA"/>
    <w:rsid w:val="005A0431"/>
    <w:rsid w:val="005A0A17"/>
    <w:rsid w:val="005A0CD7"/>
    <w:rsid w:val="005A558B"/>
    <w:rsid w:val="005A55D1"/>
    <w:rsid w:val="005A6522"/>
    <w:rsid w:val="005B11D3"/>
    <w:rsid w:val="005B16AE"/>
    <w:rsid w:val="005B1FF7"/>
    <w:rsid w:val="005B27E6"/>
    <w:rsid w:val="005B3BAB"/>
    <w:rsid w:val="005B3D47"/>
    <w:rsid w:val="005B4DD6"/>
    <w:rsid w:val="005B5B86"/>
    <w:rsid w:val="005B5D17"/>
    <w:rsid w:val="005B6806"/>
    <w:rsid w:val="005B6A8F"/>
    <w:rsid w:val="005B7F43"/>
    <w:rsid w:val="005C1861"/>
    <w:rsid w:val="005C19C6"/>
    <w:rsid w:val="005C23AE"/>
    <w:rsid w:val="005C2DEE"/>
    <w:rsid w:val="005C32DF"/>
    <w:rsid w:val="005C44DE"/>
    <w:rsid w:val="005C5AA0"/>
    <w:rsid w:val="005C759F"/>
    <w:rsid w:val="005D235F"/>
    <w:rsid w:val="005D449D"/>
    <w:rsid w:val="005D5ABF"/>
    <w:rsid w:val="005E0EAE"/>
    <w:rsid w:val="005E1025"/>
    <w:rsid w:val="005E21F9"/>
    <w:rsid w:val="005E31AA"/>
    <w:rsid w:val="005E3E16"/>
    <w:rsid w:val="005E4678"/>
    <w:rsid w:val="005E49A8"/>
    <w:rsid w:val="005E525B"/>
    <w:rsid w:val="005E54E4"/>
    <w:rsid w:val="005E7CA5"/>
    <w:rsid w:val="005F05DA"/>
    <w:rsid w:val="005F0D1E"/>
    <w:rsid w:val="005F11E1"/>
    <w:rsid w:val="005F1822"/>
    <w:rsid w:val="005F372A"/>
    <w:rsid w:val="005F43DB"/>
    <w:rsid w:val="005F448D"/>
    <w:rsid w:val="005F4943"/>
    <w:rsid w:val="005F5AC3"/>
    <w:rsid w:val="005F6380"/>
    <w:rsid w:val="00600263"/>
    <w:rsid w:val="006039A3"/>
    <w:rsid w:val="0060539E"/>
    <w:rsid w:val="00605611"/>
    <w:rsid w:val="0061301C"/>
    <w:rsid w:val="0061576A"/>
    <w:rsid w:val="006158F5"/>
    <w:rsid w:val="006163D3"/>
    <w:rsid w:val="00616AA2"/>
    <w:rsid w:val="00616C4F"/>
    <w:rsid w:val="006205AA"/>
    <w:rsid w:val="00621107"/>
    <w:rsid w:val="00621786"/>
    <w:rsid w:val="00621CC1"/>
    <w:rsid w:val="00623FB7"/>
    <w:rsid w:val="00625C87"/>
    <w:rsid w:val="00626121"/>
    <w:rsid w:val="0063163A"/>
    <w:rsid w:val="0063354D"/>
    <w:rsid w:val="00635585"/>
    <w:rsid w:val="0063649F"/>
    <w:rsid w:val="006370AA"/>
    <w:rsid w:val="00637449"/>
    <w:rsid w:val="00640155"/>
    <w:rsid w:val="00640F26"/>
    <w:rsid w:val="0064130E"/>
    <w:rsid w:val="0064141D"/>
    <w:rsid w:val="006429DE"/>
    <w:rsid w:val="00642D16"/>
    <w:rsid w:val="00643003"/>
    <w:rsid w:val="00643A71"/>
    <w:rsid w:val="00643B1C"/>
    <w:rsid w:val="0064543E"/>
    <w:rsid w:val="00647468"/>
    <w:rsid w:val="0065008A"/>
    <w:rsid w:val="00651B58"/>
    <w:rsid w:val="00653790"/>
    <w:rsid w:val="00654E83"/>
    <w:rsid w:val="006562C0"/>
    <w:rsid w:val="00657615"/>
    <w:rsid w:val="00660B9E"/>
    <w:rsid w:val="00662A2D"/>
    <w:rsid w:val="00662AB7"/>
    <w:rsid w:val="00664A68"/>
    <w:rsid w:val="00665CE6"/>
    <w:rsid w:val="00666C4D"/>
    <w:rsid w:val="006706A6"/>
    <w:rsid w:val="00671051"/>
    <w:rsid w:val="00673629"/>
    <w:rsid w:val="00673E79"/>
    <w:rsid w:val="006748C2"/>
    <w:rsid w:val="00675449"/>
    <w:rsid w:val="00675B7E"/>
    <w:rsid w:val="00676051"/>
    <w:rsid w:val="0067687F"/>
    <w:rsid w:val="0068027C"/>
    <w:rsid w:val="006802C7"/>
    <w:rsid w:val="006814CF"/>
    <w:rsid w:val="00681578"/>
    <w:rsid w:val="00682059"/>
    <w:rsid w:val="006830F3"/>
    <w:rsid w:val="0068316E"/>
    <w:rsid w:val="0068404D"/>
    <w:rsid w:val="0068420B"/>
    <w:rsid w:val="006855B1"/>
    <w:rsid w:val="00686F85"/>
    <w:rsid w:val="006870D9"/>
    <w:rsid w:val="00691533"/>
    <w:rsid w:val="0069192B"/>
    <w:rsid w:val="006940F0"/>
    <w:rsid w:val="006946C3"/>
    <w:rsid w:val="00694B59"/>
    <w:rsid w:val="00694D41"/>
    <w:rsid w:val="00695813"/>
    <w:rsid w:val="00695B31"/>
    <w:rsid w:val="006961C2"/>
    <w:rsid w:val="006A02CA"/>
    <w:rsid w:val="006A1746"/>
    <w:rsid w:val="006A2A42"/>
    <w:rsid w:val="006A47D3"/>
    <w:rsid w:val="006A64B4"/>
    <w:rsid w:val="006A6BFC"/>
    <w:rsid w:val="006A7483"/>
    <w:rsid w:val="006B15B2"/>
    <w:rsid w:val="006B175E"/>
    <w:rsid w:val="006B3B72"/>
    <w:rsid w:val="006B5716"/>
    <w:rsid w:val="006B699A"/>
    <w:rsid w:val="006B6E9D"/>
    <w:rsid w:val="006B6F7E"/>
    <w:rsid w:val="006B75DF"/>
    <w:rsid w:val="006C0698"/>
    <w:rsid w:val="006C155F"/>
    <w:rsid w:val="006C1A3B"/>
    <w:rsid w:val="006C45A6"/>
    <w:rsid w:val="006C4CB0"/>
    <w:rsid w:val="006C5048"/>
    <w:rsid w:val="006C56C1"/>
    <w:rsid w:val="006C70EA"/>
    <w:rsid w:val="006C7125"/>
    <w:rsid w:val="006C734E"/>
    <w:rsid w:val="006D0415"/>
    <w:rsid w:val="006D1733"/>
    <w:rsid w:val="006D1FB5"/>
    <w:rsid w:val="006D2BBD"/>
    <w:rsid w:val="006D2F5E"/>
    <w:rsid w:val="006D379E"/>
    <w:rsid w:val="006D52E5"/>
    <w:rsid w:val="006D55EE"/>
    <w:rsid w:val="006D5863"/>
    <w:rsid w:val="006D5ED8"/>
    <w:rsid w:val="006E146B"/>
    <w:rsid w:val="006E20D3"/>
    <w:rsid w:val="006E222C"/>
    <w:rsid w:val="006E305B"/>
    <w:rsid w:val="006E3667"/>
    <w:rsid w:val="006E56A6"/>
    <w:rsid w:val="006E6E0E"/>
    <w:rsid w:val="006E70B4"/>
    <w:rsid w:val="006E71BC"/>
    <w:rsid w:val="006F10C3"/>
    <w:rsid w:val="006F1478"/>
    <w:rsid w:val="006F2D53"/>
    <w:rsid w:val="006F3785"/>
    <w:rsid w:val="006F3CEF"/>
    <w:rsid w:val="006F5002"/>
    <w:rsid w:val="006F516B"/>
    <w:rsid w:val="006F51EE"/>
    <w:rsid w:val="006F548D"/>
    <w:rsid w:val="006F565A"/>
    <w:rsid w:val="006F5C96"/>
    <w:rsid w:val="006F76E9"/>
    <w:rsid w:val="006F76F2"/>
    <w:rsid w:val="006F7E2C"/>
    <w:rsid w:val="007009B0"/>
    <w:rsid w:val="007032BB"/>
    <w:rsid w:val="00703C08"/>
    <w:rsid w:val="00703F72"/>
    <w:rsid w:val="007067E3"/>
    <w:rsid w:val="007102E2"/>
    <w:rsid w:val="00711B5E"/>
    <w:rsid w:val="0071470D"/>
    <w:rsid w:val="0071630A"/>
    <w:rsid w:val="00716450"/>
    <w:rsid w:val="00717436"/>
    <w:rsid w:val="00717FA3"/>
    <w:rsid w:val="007200F7"/>
    <w:rsid w:val="007205AA"/>
    <w:rsid w:val="00721373"/>
    <w:rsid w:val="00723F5E"/>
    <w:rsid w:val="00724468"/>
    <w:rsid w:val="007258A0"/>
    <w:rsid w:val="0073149E"/>
    <w:rsid w:val="00732CB2"/>
    <w:rsid w:val="00733899"/>
    <w:rsid w:val="007340AE"/>
    <w:rsid w:val="007341AF"/>
    <w:rsid w:val="0073431D"/>
    <w:rsid w:val="007360E3"/>
    <w:rsid w:val="00736796"/>
    <w:rsid w:val="00736F8F"/>
    <w:rsid w:val="00737742"/>
    <w:rsid w:val="00737F57"/>
    <w:rsid w:val="00741199"/>
    <w:rsid w:val="007414B4"/>
    <w:rsid w:val="00741D69"/>
    <w:rsid w:val="00743916"/>
    <w:rsid w:val="00744EF3"/>
    <w:rsid w:val="00745D62"/>
    <w:rsid w:val="0074659D"/>
    <w:rsid w:val="007479C3"/>
    <w:rsid w:val="00750E2C"/>
    <w:rsid w:val="00752BA6"/>
    <w:rsid w:val="00753626"/>
    <w:rsid w:val="0075377A"/>
    <w:rsid w:val="00754FEC"/>
    <w:rsid w:val="00755A0F"/>
    <w:rsid w:val="00760531"/>
    <w:rsid w:val="007612C2"/>
    <w:rsid w:val="0076135A"/>
    <w:rsid w:val="007617E0"/>
    <w:rsid w:val="00762551"/>
    <w:rsid w:val="00763862"/>
    <w:rsid w:val="007673D9"/>
    <w:rsid w:val="007678B7"/>
    <w:rsid w:val="00770ACB"/>
    <w:rsid w:val="0077167E"/>
    <w:rsid w:val="00772404"/>
    <w:rsid w:val="00772697"/>
    <w:rsid w:val="00772BDD"/>
    <w:rsid w:val="007735D1"/>
    <w:rsid w:val="00773AA9"/>
    <w:rsid w:val="00773D32"/>
    <w:rsid w:val="00773D37"/>
    <w:rsid w:val="007755A1"/>
    <w:rsid w:val="00781223"/>
    <w:rsid w:val="007815CF"/>
    <w:rsid w:val="00781633"/>
    <w:rsid w:val="0078272C"/>
    <w:rsid w:val="007832F9"/>
    <w:rsid w:val="00783770"/>
    <w:rsid w:val="00783E74"/>
    <w:rsid w:val="007841EE"/>
    <w:rsid w:val="00784AB3"/>
    <w:rsid w:val="00784BB0"/>
    <w:rsid w:val="00784BEC"/>
    <w:rsid w:val="00786B2A"/>
    <w:rsid w:val="00786D75"/>
    <w:rsid w:val="007903F9"/>
    <w:rsid w:val="00790F92"/>
    <w:rsid w:val="007915DA"/>
    <w:rsid w:val="00791835"/>
    <w:rsid w:val="007918F6"/>
    <w:rsid w:val="0079214C"/>
    <w:rsid w:val="00792FDA"/>
    <w:rsid w:val="007943E8"/>
    <w:rsid w:val="0079560B"/>
    <w:rsid w:val="00795EC4"/>
    <w:rsid w:val="007972E6"/>
    <w:rsid w:val="00797E25"/>
    <w:rsid w:val="007A0368"/>
    <w:rsid w:val="007A0FF8"/>
    <w:rsid w:val="007A1272"/>
    <w:rsid w:val="007A1B99"/>
    <w:rsid w:val="007A62D7"/>
    <w:rsid w:val="007A789A"/>
    <w:rsid w:val="007A7E19"/>
    <w:rsid w:val="007B174A"/>
    <w:rsid w:val="007B18D7"/>
    <w:rsid w:val="007B1E68"/>
    <w:rsid w:val="007B34BF"/>
    <w:rsid w:val="007C0366"/>
    <w:rsid w:val="007C2195"/>
    <w:rsid w:val="007C2F4B"/>
    <w:rsid w:val="007C327F"/>
    <w:rsid w:val="007C37C3"/>
    <w:rsid w:val="007C4338"/>
    <w:rsid w:val="007C46ED"/>
    <w:rsid w:val="007C48FB"/>
    <w:rsid w:val="007C5949"/>
    <w:rsid w:val="007C5D12"/>
    <w:rsid w:val="007C7FC5"/>
    <w:rsid w:val="007D1457"/>
    <w:rsid w:val="007D3A22"/>
    <w:rsid w:val="007D3C83"/>
    <w:rsid w:val="007D458A"/>
    <w:rsid w:val="007D4B80"/>
    <w:rsid w:val="007D5000"/>
    <w:rsid w:val="007D7D93"/>
    <w:rsid w:val="007E13D8"/>
    <w:rsid w:val="007E1B15"/>
    <w:rsid w:val="007E2F31"/>
    <w:rsid w:val="007E2FBC"/>
    <w:rsid w:val="007E31AD"/>
    <w:rsid w:val="007E5AB9"/>
    <w:rsid w:val="007E648D"/>
    <w:rsid w:val="007E70B9"/>
    <w:rsid w:val="007E7DB8"/>
    <w:rsid w:val="007E7DF1"/>
    <w:rsid w:val="007F02C7"/>
    <w:rsid w:val="007F035B"/>
    <w:rsid w:val="007F1076"/>
    <w:rsid w:val="007F176B"/>
    <w:rsid w:val="007F31DC"/>
    <w:rsid w:val="007F4014"/>
    <w:rsid w:val="007F541F"/>
    <w:rsid w:val="007F54E1"/>
    <w:rsid w:val="007F5C4A"/>
    <w:rsid w:val="007F74E9"/>
    <w:rsid w:val="007F7C83"/>
    <w:rsid w:val="00800402"/>
    <w:rsid w:val="00800DB4"/>
    <w:rsid w:val="008023BF"/>
    <w:rsid w:val="00802580"/>
    <w:rsid w:val="008031FA"/>
    <w:rsid w:val="00803B6B"/>
    <w:rsid w:val="00804F8E"/>
    <w:rsid w:val="008050AB"/>
    <w:rsid w:val="00805281"/>
    <w:rsid w:val="00806BC7"/>
    <w:rsid w:val="00807519"/>
    <w:rsid w:val="008122B3"/>
    <w:rsid w:val="0081338A"/>
    <w:rsid w:val="008143B1"/>
    <w:rsid w:val="008148D8"/>
    <w:rsid w:val="00816E9C"/>
    <w:rsid w:val="00817B36"/>
    <w:rsid w:val="00817BDC"/>
    <w:rsid w:val="00823379"/>
    <w:rsid w:val="00823583"/>
    <w:rsid w:val="00823BBD"/>
    <w:rsid w:val="00823EDE"/>
    <w:rsid w:val="00824457"/>
    <w:rsid w:val="0082668F"/>
    <w:rsid w:val="00826F84"/>
    <w:rsid w:val="00827FD2"/>
    <w:rsid w:val="008309E4"/>
    <w:rsid w:val="0083156D"/>
    <w:rsid w:val="00834329"/>
    <w:rsid w:val="008343E1"/>
    <w:rsid w:val="00834563"/>
    <w:rsid w:val="00834ABA"/>
    <w:rsid w:val="00837509"/>
    <w:rsid w:val="00840008"/>
    <w:rsid w:val="00840900"/>
    <w:rsid w:val="00841345"/>
    <w:rsid w:val="0084163F"/>
    <w:rsid w:val="00845AF3"/>
    <w:rsid w:val="008460F4"/>
    <w:rsid w:val="00847505"/>
    <w:rsid w:val="0085063D"/>
    <w:rsid w:val="00851132"/>
    <w:rsid w:val="00851753"/>
    <w:rsid w:val="00853A9A"/>
    <w:rsid w:val="00853B4F"/>
    <w:rsid w:val="00856CF0"/>
    <w:rsid w:val="00857383"/>
    <w:rsid w:val="00857F1C"/>
    <w:rsid w:val="00860748"/>
    <w:rsid w:val="00860B21"/>
    <w:rsid w:val="00860B23"/>
    <w:rsid w:val="00861680"/>
    <w:rsid w:val="00861E09"/>
    <w:rsid w:val="0086243B"/>
    <w:rsid w:val="00862565"/>
    <w:rsid w:val="00863D59"/>
    <w:rsid w:val="00866562"/>
    <w:rsid w:val="008673DF"/>
    <w:rsid w:val="00867CD1"/>
    <w:rsid w:val="00870C6D"/>
    <w:rsid w:val="008720A9"/>
    <w:rsid w:val="00872371"/>
    <w:rsid w:val="00873581"/>
    <w:rsid w:val="008743DE"/>
    <w:rsid w:val="00875040"/>
    <w:rsid w:val="008755E3"/>
    <w:rsid w:val="00875B2B"/>
    <w:rsid w:val="008769CB"/>
    <w:rsid w:val="00876A28"/>
    <w:rsid w:val="008841C8"/>
    <w:rsid w:val="00884A02"/>
    <w:rsid w:val="00885253"/>
    <w:rsid w:val="0088598F"/>
    <w:rsid w:val="0088648F"/>
    <w:rsid w:val="00886BDC"/>
    <w:rsid w:val="008873FD"/>
    <w:rsid w:val="0089001A"/>
    <w:rsid w:val="00891593"/>
    <w:rsid w:val="00891EF4"/>
    <w:rsid w:val="0089556B"/>
    <w:rsid w:val="00896093"/>
    <w:rsid w:val="0089662E"/>
    <w:rsid w:val="00897E55"/>
    <w:rsid w:val="008A0F90"/>
    <w:rsid w:val="008A27DD"/>
    <w:rsid w:val="008A3252"/>
    <w:rsid w:val="008A411B"/>
    <w:rsid w:val="008A42A5"/>
    <w:rsid w:val="008A5794"/>
    <w:rsid w:val="008A7B91"/>
    <w:rsid w:val="008A7FC3"/>
    <w:rsid w:val="008B06D4"/>
    <w:rsid w:val="008B1805"/>
    <w:rsid w:val="008B4432"/>
    <w:rsid w:val="008B5385"/>
    <w:rsid w:val="008B5E71"/>
    <w:rsid w:val="008B6556"/>
    <w:rsid w:val="008B74EB"/>
    <w:rsid w:val="008B7D81"/>
    <w:rsid w:val="008C1A57"/>
    <w:rsid w:val="008C21DF"/>
    <w:rsid w:val="008C356A"/>
    <w:rsid w:val="008C5EB9"/>
    <w:rsid w:val="008C6F95"/>
    <w:rsid w:val="008C7568"/>
    <w:rsid w:val="008C7DDF"/>
    <w:rsid w:val="008D0D10"/>
    <w:rsid w:val="008D10DC"/>
    <w:rsid w:val="008D1C8B"/>
    <w:rsid w:val="008D35AF"/>
    <w:rsid w:val="008D36CF"/>
    <w:rsid w:val="008D785B"/>
    <w:rsid w:val="008E0A12"/>
    <w:rsid w:val="008E20F9"/>
    <w:rsid w:val="008E4112"/>
    <w:rsid w:val="008E50C8"/>
    <w:rsid w:val="008F0546"/>
    <w:rsid w:val="008F0CCF"/>
    <w:rsid w:val="008F12C4"/>
    <w:rsid w:val="008F1F3D"/>
    <w:rsid w:val="008F25A5"/>
    <w:rsid w:val="008F331C"/>
    <w:rsid w:val="008F33CB"/>
    <w:rsid w:val="008F3CC1"/>
    <w:rsid w:val="008F43F4"/>
    <w:rsid w:val="008F4630"/>
    <w:rsid w:val="008F5088"/>
    <w:rsid w:val="00900C3D"/>
    <w:rsid w:val="00901E57"/>
    <w:rsid w:val="00902256"/>
    <w:rsid w:val="00902634"/>
    <w:rsid w:val="00903BB5"/>
    <w:rsid w:val="00903FA0"/>
    <w:rsid w:val="00904643"/>
    <w:rsid w:val="009078D0"/>
    <w:rsid w:val="00907AA4"/>
    <w:rsid w:val="00910EE6"/>
    <w:rsid w:val="00911DF2"/>
    <w:rsid w:val="00913DE4"/>
    <w:rsid w:val="00915F74"/>
    <w:rsid w:val="009168AD"/>
    <w:rsid w:val="00916FF6"/>
    <w:rsid w:val="0091701A"/>
    <w:rsid w:val="00920775"/>
    <w:rsid w:val="00922900"/>
    <w:rsid w:val="009245EB"/>
    <w:rsid w:val="00924F9E"/>
    <w:rsid w:val="00925E88"/>
    <w:rsid w:val="00926CC7"/>
    <w:rsid w:val="009320C1"/>
    <w:rsid w:val="00934433"/>
    <w:rsid w:val="009344C6"/>
    <w:rsid w:val="00934E6A"/>
    <w:rsid w:val="00935C57"/>
    <w:rsid w:val="0093649C"/>
    <w:rsid w:val="00936845"/>
    <w:rsid w:val="00940A73"/>
    <w:rsid w:val="0094165B"/>
    <w:rsid w:val="009416FF"/>
    <w:rsid w:val="00941AD9"/>
    <w:rsid w:val="00942895"/>
    <w:rsid w:val="0094369A"/>
    <w:rsid w:val="0094495F"/>
    <w:rsid w:val="0094499B"/>
    <w:rsid w:val="009455BD"/>
    <w:rsid w:val="00946E38"/>
    <w:rsid w:val="00952F46"/>
    <w:rsid w:val="0095480B"/>
    <w:rsid w:val="00954A6D"/>
    <w:rsid w:val="00956099"/>
    <w:rsid w:val="009573D2"/>
    <w:rsid w:val="00961C08"/>
    <w:rsid w:val="009626D1"/>
    <w:rsid w:val="009629EE"/>
    <w:rsid w:val="009633A0"/>
    <w:rsid w:val="00965F3F"/>
    <w:rsid w:val="0096710A"/>
    <w:rsid w:val="00967914"/>
    <w:rsid w:val="009679CF"/>
    <w:rsid w:val="00971748"/>
    <w:rsid w:val="00973536"/>
    <w:rsid w:val="00973866"/>
    <w:rsid w:val="009738DD"/>
    <w:rsid w:val="00974E62"/>
    <w:rsid w:val="009764DD"/>
    <w:rsid w:val="009773E4"/>
    <w:rsid w:val="00977B7C"/>
    <w:rsid w:val="00977DE2"/>
    <w:rsid w:val="00980551"/>
    <w:rsid w:val="00981025"/>
    <w:rsid w:val="0098151B"/>
    <w:rsid w:val="009827BD"/>
    <w:rsid w:val="00984D07"/>
    <w:rsid w:val="009855E8"/>
    <w:rsid w:val="009911F5"/>
    <w:rsid w:val="0099306D"/>
    <w:rsid w:val="00994481"/>
    <w:rsid w:val="00994B32"/>
    <w:rsid w:val="009977D7"/>
    <w:rsid w:val="009A000A"/>
    <w:rsid w:val="009A00F6"/>
    <w:rsid w:val="009A19EC"/>
    <w:rsid w:val="009A1C08"/>
    <w:rsid w:val="009A7C0D"/>
    <w:rsid w:val="009B468B"/>
    <w:rsid w:val="009B4BE6"/>
    <w:rsid w:val="009B5C50"/>
    <w:rsid w:val="009C054B"/>
    <w:rsid w:val="009C127E"/>
    <w:rsid w:val="009C220C"/>
    <w:rsid w:val="009C4EDB"/>
    <w:rsid w:val="009C59B4"/>
    <w:rsid w:val="009C5A33"/>
    <w:rsid w:val="009C661E"/>
    <w:rsid w:val="009D0508"/>
    <w:rsid w:val="009D1E2A"/>
    <w:rsid w:val="009D2178"/>
    <w:rsid w:val="009D2FAD"/>
    <w:rsid w:val="009D3341"/>
    <w:rsid w:val="009D4F7D"/>
    <w:rsid w:val="009D5158"/>
    <w:rsid w:val="009D5A36"/>
    <w:rsid w:val="009D645B"/>
    <w:rsid w:val="009D73C0"/>
    <w:rsid w:val="009D774D"/>
    <w:rsid w:val="009D7EA0"/>
    <w:rsid w:val="009E0535"/>
    <w:rsid w:val="009E16C5"/>
    <w:rsid w:val="009E320F"/>
    <w:rsid w:val="009E36A5"/>
    <w:rsid w:val="009E3F4D"/>
    <w:rsid w:val="009E56DD"/>
    <w:rsid w:val="009E67ED"/>
    <w:rsid w:val="009F04BE"/>
    <w:rsid w:val="009F06D0"/>
    <w:rsid w:val="009F0A87"/>
    <w:rsid w:val="009F13F5"/>
    <w:rsid w:val="009F20CF"/>
    <w:rsid w:val="009F55F5"/>
    <w:rsid w:val="00A0073D"/>
    <w:rsid w:val="00A010A2"/>
    <w:rsid w:val="00A01899"/>
    <w:rsid w:val="00A03817"/>
    <w:rsid w:val="00A03976"/>
    <w:rsid w:val="00A0435F"/>
    <w:rsid w:val="00A051EB"/>
    <w:rsid w:val="00A05829"/>
    <w:rsid w:val="00A0668F"/>
    <w:rsid w:val="00A06709"/>
    <w:rsid w:val="00A07E69"/>
    <w:rsid w:val="00A1189F"/>
    <w:rsid w:val="00A118D3"/>
    <w:rsid w:val="00A11AD4"/>
    <w:rsid w:val="00A12F95"/>
    <w:rsid w:val="00A137EF"/>
    <w:rsid w:val="00A15D17"/>
    <w:rsid w:val="00A17427"/>
    <w:rsid w:val="00A21878"/>
    <w:rsid w:val="00A21E1E"/>
    <w:rsid w:val="00A21F88"/>
    <w:rsid w:val="00A24731"/>
    <w:rsid w:val="00A27139"/>
    <w:rsid w:val="00A27BBF"/>
    <w:rsid w:val="00A31045"/>
    <w:rsid w:val="00A318C0"/>
    <w:rsid w:val="00A31960"/>
    <w:rsid w:val="00A32532"/>
    <w:rsid w:val="00A35930"/>
    <w:rsid w:val="00A363D6"/>
    <w:rsid w:val="00A3698E"/>
    <w:rsid w:val="00A37313"/>
    <w:rsid w:val="00A41525"/>
    <w:rsid w:val="00A4176B"/>
    <w:rsid w:val="00A42446"/>
    <w:rsid w:val="00A4531D"/>
    <w:rsid w:val="00A456E5"/>
    <w:rsid w:val="00A47761"/>
    <w:rsid w:val="00A47D27"/>
    <w:rsid w:val="00A500D2"/>
    <w:rsid w:val="00A51DC4"/>
    <w:rsid w:val="00A523E1"/>
    <w:rsid w:val="00A539F5"/>
    <w:rsid w:val="00A55A97"/>
    <w:rsid w:val="00A55C9F"/>
    <w:rsid w:val="00A562D2"/>
    <w:rsid w:val="00A565FC"/>
    <w:rsid w:val="00A6052E"/>
    <w:rsid w:val="00A62117"/>
    <w:rsid w:val="00A63348"/>
    <w:rsid w:val="00A6334C"/>
    <w:rsid w:val="00A63601"/>
    <w:rsid w:val="00A6379C"/>
    <w:rsid w:val="00A643B7"/>
    <w:rsid w:val="00A6542E"/>
    <w:rsid w:val="00A67FD8"/>
    <w:rsid w:val="00A726EA"/>
    <w:rsid w:val="00A729DA"/>
    <w:rsid w:val="00A742C1"/>
    <w:rsid w:val="00A75B63"/>
    <w:rsid w:val="00A767D2"/>
    <w:rsid w:val="00A769D8"/>
    <w:rsid w:val="00A76C5F"/>
    <w:rsid w:val="00A76D7F"/>
    <w:rsid w:val="00A812D5"/>
    <w:rsid w:val="00A81EB6"/>
    <w:rsid w:val="00A822F5"/>
    <w:rsid w:val="00A826E5"/>
    <w:rsid w:val="00A82EB2"/>
    <w:rsid w:val="00A83897"/>
    <w:rsid w:val="00A83D91"/>
    <w:rsid w:val="00A8473C"/>
    <w:rsid w:val="00A84ED2"/>
    <w:rsid w:val="00A851F4"/>
    <w:rsid w:val="00A875C9"/>
    <w:rsid w:val="00A87CC8"/>
    <w:rsid w:val="00A94667"/>
    <w:rsid w:val="00A965EF"/>
    <w:rsid w:val="00A97248"/>
    <w:rsid w:val="00A97A63"/>
    <w:rsid w:val="00A97CA4"/>
    <w:rsid w:val="00AA012C"/>
    <w:rsid w:val="00AA2346"/>
    <w:rsid w:val="00AA2871"/>
    <w:rsid w:val="00AA28DB"/>
    <w:rsid w:val="00AA2B28"/>
    <w:rsid w:val="00AA3495"/>
    <w:rsid w:val="00AA489F"/>
    <w:rsid w:val="00AA5B58"/>
    <w:rsid w:val="00AB0C30"/>
    <w:rsid w:val="00AB0D6E"/>
    <w:rsid w:val="00AB3EA1"/>
    <w:rsid w:val="00AB3FE9"/>
    <w:rsid w:val="00AB453C"/>
    <w:rsid w:val="00AB6603"/>
    <w:rsid w:val="00AB7115"/>
    <w:rsid w:val="00AB7581"/>
    <w:rsid w:val="00AC1104"/>
    <w:rsid w:val="00AC1BE8"/>
    <w:rsid w:val="00AC2FB1"/>
    <w:rsid w:val="00AC35BA"/>
    <w:rsid w:val="00AC421C"/>
    <w:rsid w:val="00AC55AA"/>
    <w:rsid w:val="00AC5BA9"/>
    <w:rsid w:val="00AC7BDE"/>
    <w:rsid w:val="00AD0884"/>
    <w:rsid w:val="00AD16D3"/>
    <w:rsid w:val="00AD1FDB"/>
    <w:rsid w:val="00AD262E"/>
    <w:rsid w:val="00AD5730"/>
    <w:rsid w:val="00AD6177"/>
    <w:rsid w:val="00AD6C2B"/>
    <w:rsid w:val="00AD7090"/>
    <w:rsid w:val="00AD7092"/>
    <w:rsid w:val="00AD7759"/>
    <w:rsid w:val="00AD7F58"/>
    <w:rsid w:val="00AE0584"/>
    <w:rsid w:val="00AE1034"/>
    <w:rsid w:val="00AE197A"/>
    <w:rsid w:val="00AE20AD"/>
    <w:rsid w:val="00AE269C"/>
    <w:rsid w:val="00AE2725"/>
    <w:rsid w:val="00AE2AFC"/>
    <w:rsid w:val="00AE3463"/>
    <w:rsid w:val="00AE48F5"/>
    <w:rsid w:val="00AE5DF0"/>
    <w:rsid w:val="00AE627C"/>
    <w:rsid w:val="00AE642D"/>
    <w:rsid w:val="00AF010E"/>
    <w:rsid w:val="00AF1012"/>
    <w:rsid w:val="00AF1811"/>
    <w:rsid w:val="00AF2198"/>
    <w:rsid w:val="00AF2389"/>
    <w:rsid w:val="00AF26F3"/>
    <w:rsid w:val="00AF272C"/>
    <w:rsid w:val="00AF33DF"/>
    <w:rsid w:val="00AF3945"/>
    <w:rsid w:val="00AF6316"/>
    <w:rsid w:val="00AF669A"/>
    <w:rsid w:val="00AF6CCD"/>
    <w:rsid w:val="00AF74E9"/>
    <w:rsid w:val="00AF771F"/>
    <w:rsid w:val="00B0072A"/>
    <w:rsid w:val="00B02848"/>
    <w:rsid w:val="00B02C90"/>
    <w:rsid w:val="00B047EA"/>
    <w:rsid w:val="00B04B9A"/>
    <w:rsid w:val="00B04FA4"/>
    <w:rsid w:val="00B058A4"/>
    <w:rsid w:val="00B05B7A"/>
    <w:rsid w:val="00B067D8"/>
    <w:rsid w:val="00B06ECF"/>
    <w:rsid w:val="00B10117"/>
    <w:rsid w:val="00B1017E"/>
    <w:rsid w:val="00B1024F"/>
    <w:rsid w:val="00B11E73"/>
    <w:rsid w:val="00B12A3D"/>
    <w:rsid w:val="00B13F15"/>
    <w:rsid w:val="00B2072D"/>
    <w:rsid w:val="00B21462"/>
    <w:rsid w:val="00B21F4F"/>
    <w:rsid w:val="00B22717"/>
    <w:rsid w:val="00B22CF7"/>
    <w:rsid w:val="00B234F0"/>
    <w:rsid w:val="00B24909"/>
    <w:rsid w:val="00B25B41"/>
    <w:rsid w:val="00B25EF4"/>
    <w:rsid w:val="00B264BA"/>
    <w:rsid w:val="00B26A75"/>
    <w:rsid w:val="00B30B12"/>
    <w:rsid w:val="00B32D37"/>
    <w:rsid w:val="00B3372C"/>
    <w:rsid w:val="00B34174"/>
    <w:rsid w:val="00B37E81"/>
    <w:rsid w:val="00B40072"/>
    <w:rsid w:val="00B40A39"/>
    <w:rsid w:val="00B4156F"/>
    <w:rsid w:val="00B416A8"/>
    <w:rsid w:val="00B42872"/>
    <w:rsid w:val="00B43CA1"/>
    <w:rsid w:val="00B47F46"/>
    <w:rsid w:val="00B53190"/>
    <w:rsid w:val="00B54E2B"/>
    <w:rsid w:val="00B55046"/>
    <w:rsid w:val="00B55CEE"/>
    <w:rsid w:val="00B56331"/>
    <w:rsid w:val="00B60100"/>
    <w:rsid w:val="00B60571"/>
    <w:rsid w:val="00B60AC2"/>
    <w:rsid w:val="00B629E4"/>
    <w:rsid w:val="00B639E2"/>
    <w:rsid w:val="00B63D15"/>
    <w:rsid w:val="00B64551"/>
    <w:rsid w:val="00B64B35"/>
    <w:rsid w:val="00B656CC"/>
    <w:rsid w:val="00B667A7"/>
    <w:rsid w:val="00B66935"/>
    <w:rsid w:val="00B669D2"/>
    <w:rsid w:val="00B6703B"/>
    <w:rsid w:val="00B6722B"/>
    <w:rsid w:val="00B70727"/>
    <w:rsid w:val="00B76DEB"/>
    <w:rsid w:val="00B77F7F"/>
    <w:rsid w:val="00B8086B"/>
    <w:rsid w:val="00B82DF7"/>
    <w:rsid w:val="00B83D58"/>
    <w:rsid w:val="00B86818"/>
    <w:rsid w:val="00B86D7C"/>
    <w:rsid w:val="00B876FA"/>
    <w:rsid w:val="00B91BCE"/>
    <w:rsid w:val="00B91D56"/>
    <w:rsid w:val="00B94024"/>
    <w:rsid w:val="00B9540C"/>
    <w:rsid w:val="00B964A2"/>
    <w:rsid w:val="00B96992"/>
    <w:rsid w:val="00B97B53"/>
    <w:rsid w:val="00BA0506"/>
    <w:rsid w:val="00BA0A29"/>
    <w:rsid w:val="00BA0B78"/>
    <w:rsid w:val="00BA11C6"/>
    <w:rsid w:val="00BA2BB7"/>
    <w:rsid w:val="00BA5496"/>
    <w:rsid w:val="00BA57A8"/>
    <w:rsid w:val="00BA601B"/>
    <w:rsid w:val="00BA789B"/>
    <w:rsid w:val="00BA7AEE"/>
    <w:rsid w:val="00BB03CE"/>
    <w:rsid w:val="00BB10DC"/>
    <w:rsid w:val="00BB321B"/>
    <w:rsid w:val="00BB3711"/>
    <w:rsid w:val="00BB5B69"/>
    <w:rsid w:val="00BB6E16"/>
    <w:rsid w:val="00BB7D86"/>
    <w:rsid w:val="00BC04CC"/>
    <w:rsid w:val="00BC1463"/>
    <w:rsid w:val="00BC3071"/>
    <w:rsid w:val="00BC44F8"/>
    <w:rsid w:val="00BC525D"/>
    <w:rsid w:val="00BC5626"/>
    <w:rsid w:val="00BC5831"/>
    <w:rsid w:val="00BC7F28"/>
    <w:rsid w:val="00BD0252"/>
    <w:rsid w:val="00BD053B"/>
    <w:rsid w:val="00BD09FD"/>
    <w:rsid w:val="00BD0DF0"/>
    <w:rsid w:val="00BD1299"/>
    <w:rsid w:val="00BD20F4"/>
    <w:rsid w:val="00BD26F5"/>
    <w:rsid w:val="00BD2707"/>
    <w:rsid w:val="00BD2C16"/>
    <w:rsid w:val="00BD35FA"/>
    <w:rsid w:val="00BD3AEA"/>
    <w:rsid w:val="00BD5769"/>
    <w:rsid w:val="00BD7E3C"/>
    <w:rsid w:val="00BE132A"/>
    <w:rsid w:val="00BE17BC"/>
    <w:rsid w:val="00BE2751"/>
    <w:rsid w:val="00BE3111"/>
    <w:rsid w:val="00BE4FA9"/>
    <w:rsid w:val="00BE59E2"/>
    <w:rsid w:val="00BE5F13"/>
    <w:rsid w:val="00BE76CD"/>
    <w:rsid w:val="00BF0ACB"/>
    <w:rsid w:val="00BF153F"/>
    <w:rsid w:val="00BF3125"/>
    <w:rsid w:val="00BF3A90"/>
    <w:rsid w:val="00BF3CBF"/>
    <w:rsid w:val="00BF3F51"/>
    <w:rsid w:val="00BF503C"/>
    <w:rsid w:val="00C01124"/>
    <w:rsid w:val="00C025FB"/>
    <w:rsid w:val="00C02754"/>
    <w:rsid w:val="00C0387E"/>
    <w:rsid w:val="00C0403E"/>
    <w:rsid w:val="00C042AB"/>
    <w:rsid w:val="00C042E4"/>
    <w:rsid w:val="00C04D15"/>
    <w:rsid w:val="00C07B78"/>
    <w:rsid w:val="00C07D79"/>
    <w:rsid w:val="00C07E2B"/>
    <w:rsid w:val="00C10D39"/>
    <w:rsid w:val="00C1246C"/>
    <w:rsid w:val="00C12663"/>
    <w:rsid w:val="00C15771"/>
    <w:rsid w:val="00C1606A"/>
    <w:rsid w:val="00C162EC"/>
    <w:rsid w:val="00C16BC9"/>
    <w:rsid w:val="00C172F8"/>
    <w:rsid w:val="00C234CC"/>
    <w:rsid w:val="00C23895"/>
    <w:rsid w:val="00C23AB6"/>
    <w:rsid w:val="00C24439"/>
    <w:rsid w:val="00C24803"/>
    <w:rsid w:val="00C25166"/>
    <w:rsid w:val="00C256DC"/>
    <w:rsid w:val="00C25FAF"/>
    <w:rsid w:val="00C26EDD"/>
    <w:rsid w:val="00C27773"/>
    <w:rsid w:val="00C30D46"/>
    <w:rsid w:val="00C310DC"/>
    <w:rsid w:val="00C31C2C"/>
    <w:rsid w:val="00C32DCA"/>
    <w:rsid w:val="00C35E3A"/>
    <w:rsid w:val="00C35F82"/>
    <w:rsid w:val="00C410EC"/>
    <w:rsid w:val="00C423DF"/>
    <w:rsid w:val="00C42772"/>
    <w:rsid w:val="00C42E52"/>
    <w:rsid w:val="00C42F8A"/>
    <w:rsid w:val="00C44DAC"/>
    <w:rsid w:val="00C44F15"/>
    <w:rsid w:val="00C45429"/>
    <w:rsid w:val="00C50D57"/>
    <w:rsid w:val="00C5184C"/>
    <w:rsid w:val="00C518F3"/>
    <w:rsid w:val="00C519E0"/>
    <w:rsid w:val="00C5256C"/>
    <w:rsid w:val="00C5270E"/>
    <w:rsid w:val="00C52867"/>
    <w:rsid w:val="00C52CCA"/>
    <w:rsid w:val="00C536B2"/>
    <w:rsid w:val="00C54ED4"/>
    <w:rsid w:val="00C556AA"/>
    <w:rsid w:val="00C565B6"/>
    <w:rsid w:val="00C60B30"/>
    <w:rsid w:val="00C610E7"/>
    <w:rsid w:val="00C62711"/>
    <w:rsid w:val="00C6363F"/>
    <w:rsid w:val="00C638AB"/>
    <w:rsid w:val="00C6684B"/>
    <w:rsid w:val="00C71406"/>
    <w:rsid w:val="00C72C40"/>
    <w:rsid w:val="00C742AE"/>
    <w:rsid w:val="00C7446C"/>
    <w:rsid w:val="00C75011"/>
    <w:rsid w:val="00C75332"/>
    <w:rsid w:val="00C75DDF"/>
    <w:rsid w:val="00C75E96"/>
    <w:rsid w:val="00C77824"/>
    <w:rsid w:val="00C77F83"/>
    <w:rsid w:val="00C807CB"/>
    <w:rsid w:val="00C83580"/>
    <w:rsid w:val="00C83CFB"/>
    <w:rsid w:val="00C86383"/>
    <w:rsid w:val="00C871B6"/>
    <w:rsid w:val="00C87ECA"/>
    <w:rsid w:val="00C90275"/>
    <w:rsid w:val="00C90679"/>
    <w:rsid w:val="00C91F8A"/>
    <w:rsid w:val="00C927A3"/>
    <w:rsid w:val="00C930E4"/>
    <w:rsid w:val="00C9411E"/>
    <w:rsid w:val="00C9532D"/>
    <w:rsid w:val="00C96026"/>
    <w:rsid w:val="00CA46C7"/>
    <w:rsid w:val="00CA4A12"/>
    <w:rsid w:val="00CA5DDB"/>
    <w:rsid w:val="00CA680D"/>
    <w:rsid w:val="00CA6AF1"/>
    <w:rsid w:val="00CB0273"/>
    <w:rsid w:val="00CB077C"/>
    <w:rsid w:val="00CB07AE"/>
    <w:rsid w:val="00CB15C8"/>
    <w:rsid w:val="00CB2066"/>
    <w:rsid w:val="00CB298C"/>
    <w:rsid w:val="00CB2EF4"/>
    <w:rsid w:val="00CB2F70"/>
    <w:rsid w:val="00CB3E05"/>
    <w:rsid w:val="00CB4160"/>
    <w:rsid w:val="00CB54FB"/>
    <w:rsid w:val="00CB5E47"/>
    <w:rsid w:val="00CB645B"/>
    <w:rsid w:val="00CC02D6"/>
    <w:rsid w:val="00CC1219"/>
    <w:rsid w:val="00CC1A66"/>
    <w:rsid w:val="00CC44E5"/>
    <w:rsid w:val="00CC4B8D"/>
    <w:rsid w:val="00CC4EF1"/>
    <w:rsid w:val="00CC7C90"/>
    <w:rsid w:val="00CD0432"/>
    <w:rsid w:val="00CD0C53"/>
    <w:rsid w:val="00CD0CAB"/>
    <w:rsid w:val="00CD171E"/>
    <w:rsid w:val="00CD3A75"/>
    <w:rsid w:val="00CD4816"/>
    <w:rsid w:val="00CD5FB5"/>
    <w:rsid w:val="00CD73FD"/>
    <w:rsid w:val="00CE0102"/>
    <w:rsid w:val="00CE0A93"/>
    <w:rsid w:val="00CE0B07"/>
    <w:rsid w:val="00CE13AF"/>
    <w:rsid w:val="00CE1D3D"/>
    <w:rsid w:val="00CE3E87"/>
    <w:rsid w:val="00CE44C0"/>
    <w:rsid w:val="00CE4AA6"/>
    <w:rsid w:val="00CE67A9"/>
    <w:rsid w:val="00CE6829"/>
    <w:rsid w:val="00CF05EE"/>
    <w:rsid w:val="00CF2291"/>
    <w:rsid w:val="00CF30AE"/>
    <w:rsid w:val="00CF382C"/>
    <w:rsid w:val="00CF4216"/>
    <w:rsid w:val="00CF4261"/>
    <w:rsid w:val="00CF4BD2"/>
    <w:rsid w:val="00CF55C1"/>
    <w:rsid w:val="00CF5A2F"/>
    <w:rsid w:val="00CF62EF"/>
    <w:rsid w:val="00D00BC8"/>
    <w:rsid w:val="00D01506"/>
    <w:rsid w:val="00D015A5"/>
    <w:rsid w:val="00D01E2D"/>
    <w:rsid w:val="00D01F2E"/>
    <w:rsid w:val="00D024D2"/>
    <w:rsid w:val="00D02C33"/>
    <w:rsid w:val="00D036F8"/>
    <w:rsid w:val="00D04A38"/>
    <w:rsid w:val="00D0738A"/>
    <w:rsid w:val="00D10A34"/>
    <w:rsid w:val="00D11208"/>
    <w:rsid w:val="00D139B9"/>
    <w:rsid w:val="00D1577E"/>
    <w:rsid w:val="00D15D21"/>
    <w:rsid w:val="00D20567"/>
    <w:rsid w:val="00D20676"/>
    <w:rsid w:val="00D212F0"/>
    <w:rsid w:val="00D219FB"/>
    <w:rsid w:val="00D23305"/>
    <w:rsid w:val="00D2582A"/>
    <w:rsid w:val="00D25890"/>
    <w:rsid w:val="00D278AF"/>
    <w:rsid w:val="00D30084"/>
    <w:rsid w:val="00D314A9"/>
    <w:rsid w:val="00D32B26"/>
    <w:rsid w:val="00D35EB8"/>
    <w:rsid w:val="00D36105"/>
    <w:rsid w:val="00D36B61"/>
    <w:rsid w:val="00D374AA"/>
    <w:rsid w:val="00D420B3"/>
    <w:rsid w:val="00D43088"/>
    <w:rsid w:val="00D43261"/>
    <w:rsid w:val="00D43355"/>
    <w:rsid w:val="00D448E3"/>
    <w:rsid w:val="00D45BBD"/>
    <w:rsid w:val="00D45E2E"/>
    <w:rsid w:val="00D465DD"/>
    <w:rsid w:val="00D50C04"/>
    <w:rsid w:val="00D50F56"/>
    <w:rsid w:val="00D538B1"/>
    <w:rsid w:val="00D53F81"/>
    <w:rsid w:val="00D55C59"/>
    <w:rsid w:val="00D569C0"/>
    <w:rsid w:val="00D57D6C"/>
    <w:rsid w:val="00D60CD9"/>
    <w:rsid w:val="00D62EA2"/>
    <w:rsid w:val="00D6350D"/>
    <w:rsid w:val="00D6351C"/>
    <w:rsid w:val="00D63B7C"/>
    <w:rsid w:val="00D652B9"/>
    <w:rsid w:val="00D6588A"/>
    <w:rsid w:val="00D65EC9"/>
    <w:rsid w:val="00D70116"/>
    <w:rsid w:val="00D704D6"/>
    <w:rsid w:val="00D7209A"/>
    <w:rsid w:val="00D723BB"/>
    <w:rsid w:val="00D72A80"/>
    <w:rsid w:val="00D72AAD"/>
    <w:rsid w:val="00D73C17"/>
    <w:rsid w:val="00D7528B"/>
    <w:rsid w:val="00D752DF"/>
    <w:rsid w:val="00D756DB"/>
    <w:rsid w:val="00D769A7"/>
    <w:rsid w:val="00D82DFA"/>
    <w:rsid w:val="00D8353B"/>
    <w:rsid w:val="00D84579"/>
    <w:rsid w:val="00D84FC3"/>
    <w:rsid w:val="00D85279"/>
    <w:rsid w:val="00D87930"/>
    <w:rsid w:val="00D904EF"/>
    <w:rsid w:val="00D90C84"/>
    <w:rsid w:val="00D90E2C"/>
    <w:rsid w:val="00D9143D"/>
    <w:rsid w:val="00D93575"/>
    <w:rsid w:val="00D93D04"/>
    <w:rsid w:val="00D96A42"/>
    <w:rsid w:val="00D9792F"/>
    <w:rsid w:val="00DA1255"/>
    <w:rsid w:val="00DA19CD"/>
    <w:rsid w:val="00DA1F92"/>
    <w:rsid w:val="00DA26C5"/>
    <w:rsid w:val="00DA29E3"/>
    <w:rsid w:val="00DA2A63"/>
    <w:rsid w:val="00DA3420"/>
    <w:rsid w:val="00DA3A9C"/>
    <w:rsid w:val="00DA5532"/>
    <w:rsid w:val="00DA5BDD"/>
    <w:rsid w:val="00DA6E70"/>
    <w:rsid w:val="00DA742A"/>
    <w:rsid w:val="00DA76EF"/>
    <w:rsid w:val="00DA793F"/>
    <w:rsid w:val="00DB07AF"/>
    <w:rsid w:val="00DB14EC"/>
    <w:rsid w:val="00DB2B9A"/>
    <w:rsid w:val="00DB37F7"/>
    <w:rsid w:val="00DB3B37"/>
    <w:rsid w:val="00DB3B94"/>
    <w:rsid w:val="00DB3C8C"/>
    <w:rsid w:val="00DB46B2"/>
    <w:rsid w:val="00DB7066"/>
    <w:rsid w:val="00DC055A"/>
    <w:rsid w:val="00DC12E6"/>
    <w:rsid w:val="00DC2884"/>
    <w:rsid w:val="00DC363A"/>
    <w:rsid w:val="00DC38B3"/>
    <w:rsid w:val="00DC3B2A"/>
    <w:rsid w:val="00DC4B58"/>
    <w:rsid w:val="00DC54E0"/>
    <w:rsid w:val="00DC59FD"/>
    <w:rsid w:val="00DC6F0E"/>
    <w:rsid w:val="00DC7614"/>
    <w:rsid w:val="00DC7D6F"/>
    <w:rsid w:val="00DD13E6"/>
    <w:rsid w:val="00DD253F"/>
    <w:rsid w:val="00DD2B36"/>
    <w:rsid w:val="00DD365F"/>
    <w:rsid w:val="00DD3A18"/>
    <w:rsid w:val="00DD56FC"/>
    <w:rsid w:val="00DD5AC3"/>
    <w:rsid w:val="00DD6906"/>
    <w:rsid w:val="00DE0330"/>
    <w:rsid w:val="00DE0344"/>
    <w:rsid w:val="00DE04DC"/>
    <w:rsid w:val="00DE263B"/>
    <w:rsid w:val="00DE3387"/>
    <w:rsid w:val="00DE3EF0"/>
    <w:rsid w:val="00DE4432"/>
    <w:rsid w:val="00DE47D8"/>
    <w:rsid w:val="00DE4AAF"/>
    <w:rsid w:val="00DE4E5F"/>
    <w:rsid w:val="00DE6552"/>
    <w:rsid w:val="00DE6DD8"/>
    <w:rsid w:val="00DF0BA7"/>
    <w:rsid w:val="00DF0BBF"/>
    <w:rsid w:val="00DF0C6B"/>
    <w:rsid w:val="00DF13A9"/>
    <w:rsid w:val="00DF191B"/>
    <w:rsid w:val="00DF192E"/>
    <w:rsid w:val="00DF24B5"/>
    <w:rsid w:val="00DF2E4B"/>
    <w:rsid w:val="00DF43A2"/>
    <w:rsid w:val="00DF4402"/>
    <w:rsid w:val="00DF4982"/>
    <w:rsid w:val="00DF5135"/>
    <w:rsid w:val="00DF6C39"/>
    <w:rsid w:val="00E02C9E"/>
    <w:rsid w:val="00E0602A"/>
    <w:rsid w:val="00E0644B"/>
    <w:rsid w:val="00E125CA"/>
    <w:rsid w:val="00E126D7"/>
    <w:rsid w:val="00E12A2A"/>
    <w:rsid w:val="00E149DA"/>
    <w:rsid w:val="00E1605D"/>
    <w:rsid w:val="00E161E9"/>
    <w:rsid w:val="00E2011D"/>
    <w:rsid w:val="00E24834"/>
    <w:rsid w:val="00E24BAF"/>
    <w:rsid w:val="00E24FBC"/>
    <w:rsid w:val="00E26E5A"/>
    <w:rsid w:val="00E27807"/>
    <w:rsid w:val="00E27856"/>
    <w:rsid w:val="00E353C5"/>
    <w:rsid w:val="00E35A6D"/>
    <w:rsid w:val="00E363AB"/>
    <w:rsid w:val="00E37928"/>
    <w:rsid w:val="00E37E1E"/>
    <w:rsid w:val="00E41752"/>
    <w:rsid w:val="00E418EC"/>
    <w:rsid w:val="00E41957"/>
    <w:rsid w:val="00E41AB4"/>
    <w:rsid w:val="00E42B78"/>
    <w:rsid w:val="00E45C5A"/>
    <w:rsid w:val="00E469F3"/>
    <w:rsid w:val="00E47134"/>
    <w:rsid w:val="00E4751B"/>
    <w:rsid w:val="00E501F7"/>
    <w:rsid w:val="00E50AEF"/>
    <w:rsid w:val="00E525FB"/>
    <w:rsid w:val="00E53F39"/>
    <w:rsid w:val="00E5404A"/>
    <w:rsid w:val="00E554F4"/>
    <w:rsid w:val="00E56C17"/>
    <w:rsid w:val="00E576CA"/>
    <w:rsid w:val="00E57E39"/>
    <w:rsid w:val="00E57E8E"/>
    <w:rsid w:val="00E602D2"/>
    <w:rsid w:val="00E617D1"/>
    <w:rsid w:val="00E62541"/>
    <w:rsid w:val="00E64304"/>
    <w:rsid w:val="00E65985"/>
    <w:rsid w:val="00E6778E"/>
    <w:rsid w:val="00E70985"/>
    <w:rsid w:val="00E71004"/>
    <w:rsid w:val="00E711E6"/>
    <w:rsid w:val="00E7215F"/>
    <w:rsid w:val="00E72FB9"/>
    <w:rsid w:val="00E730B5"/>
    <w:rsid w:val="00E737CE"/>
    <w:rsid w:val="00E76052"/>
    <w:rsid w:val="00E7610F"/>
    <w:rsid w:val="00E765F1"/>
    <w:rsid w:val="00E76E18"/>
    <w:rsid w:val="00E80602"/>
    <w:rsid w:val="00E8139F"/>
    <w:rsid w:val="00E821FC"/>
    <w:rsid w:val="00E82ABF"/>
    <w:rsid w:val="00E84621"/>
    <w:rsid w:val="00E84CC7"/>
    <w:rsid w:val="00E90FAD"/>
    <w:rsid w:val="00E91045"/>
    <w:rsid w:val="00E918B5"/>
    <w:rsid w:val="00E92463"/>
    <w:rsid w:val="00E925F4"/>
    <w:rsid w:val="00E9285E"/>
    <w:rsid w:val="00E92AA8"/>
    <w:rsid w:val="00E95558"/>
    <w:rsid w:val="00E95B31"/>
    <w:rsid w:val="00E97647"/>
    <w:rsid w:val="00EA0DB0"/>
    <w:rsid w:val="00EA15C0"/>
    <w:rsid w:val="00EA24F5"/>
    <w:rsid w:val="00EA3126"/>
    <w:rsid w:val="00EA3D03"/>
    <w:rsid w:val="00EA44B9"/>
    <w:rsid w:val="00EA4716"/>
    <w:rsid w:val="00EA50C5"/>
    <w:rsid w:val="00EA5831"/>
    <w:rsid w:val="00EA64C1"/>
    <w:rsid w:val="00EA7435"/>
    <w:rsid w:val="00EB2002"/>
    <w:rsid w:val="00EB29DC"/>
    <w:rsid w:val="00EB3DEA"/>
    <w:rsid w:val="00EB3F38"/>
    <w:rsid w:val="00EB5891"/>
    <w:rsid w:val="00EB5B2F"/>
    <w:rsid w:val="00EB5E25"/>
    <w:rsid w:val="00EB61B4"/>
    <w:rsid w:val="00EB634C"/>
    <w:rsid w:val="00EB6DCB"/>
    <w:rsid w:val="00EB7F14"/>
    <w:rsid w:val="00EC1FE9"/>
    <w:rsid w:val="00EC2854"/>
    <w:rsid w:val="00EC2C66"/>
    <w:rsid w:val="00EC4709"/>
    <w:rsid w:val="00EC5993"/>
    <w:rsid w:val="00EC777F"/>
    <w:rsid w:val="00EC7879"/>
    <w:rsid w:val="00ED1A7D"/>
    <w:rsid w:val="00ED3466"/>
    <w:rsid w:val="00ED4472"/>
    <w:rsid w:val="00ED54BB"/>
    <w:rsid w:val="00EE2243"/>
    <w:rsid w:val="00EE2D69"/>
    <w:rsid w:val="00EE2F77"/>
    <w:rsid w:val="00EE3465"/>
    <w:rsid w:val="00EE3743"/>
    <w:rsid w:val="00EE489A"/>
    <w:rsid w:val="00EE4912"/>
    <w:rsid w:val="00EE6FCC"/>
    <w:rsid w:val="00EE7AB0"/>
    <w:rsid w:val="00EF046A"/>
    <w:rsid w:val="00EF2011"/>
    <w:rsid w:val="00EF2C06"/>
    <w:rsid w:val="00EF4EC9"/>
    <w:rsid w:val="00EF5A3D"/>
    <w:rsid w:val="00EF5F6F"/>
    <w:rsid w:val="00EF603B"/>
    <w:rsid w:val="00EF6132"/>
    <w:rsid w:val="00EF7E19"/>
    <w:rsid w:val="00F016AE"/>
    <w:rsid w:val="00F02B40"/>
    <w:rsid w:val="00F03482"/>
    <w:rsid w:val="00F047F5"/>
    <w:rsid w:val="00F04B91"/>
    <w:rsid w:val="00F05A19"/>
    <w:rsid w:val="00F067D4"/>
    <w:rsid w:val="00F104AE"/>
    <w:rsid w:val="00F11FFA"/>
    <w:rsid w:val="00F12C46"/>
    <w:rsid w:val="00F1508B"/>
    <w:rsid w:val="00F203D8"/>
    <w:rsid w:val="00F206AE"/>
    <w:rsid w:val="00F2281B"/>
    <w:rsid w:val="00F236CE"/>
    <w:rsid w:val="00F238E9"/>
    <w:rsid w:val="00F23918"/>
    <w:rsid w:val="00F23EC9"/>
    <w:rsid w:val="00F25FE1"/>
    <w:rsid w:val="00F262F1"/>
    <w:rsid w:val="00F263A9"/>
    <w:rsid w:val="00F26B88"/>
    <w:rsid w:val="00F2702D"/>
    <w:rsid w:val="00F316D5"/>
    <w:rsid w:val="00F32E5F"/>
    <w:rsid w:val="00F32FF3"/>
    <w:rsid w:val="00F33F86"/>
    <w:rsid w:val="00F341BC"/>
    <w:rsid w:val="00F3493B"/>
    <w:rsid w:val="00F354F9"/>
    <w:rsid w:val="00F35838"/>
    <w:rsid w:val="00F363C4"/>
    <w:rsid w:val="00F36806"/>
    <w:rsid w:val="00F40721"/>
    <w:rsid w:val="00F40FD8"/>
    <w:rsid w:val="00F41B15"/>
    <w:rsid w:val="00F41D1A"/>
    <w:rsid w:val="00F41F75"/>
    <w:rsid w:val="00F42DEB"/>
    <w:rsid w:val="00F449A7"/>
    <w:rsid w:val="00F454D5"/>
    <w:rsid w:val="00F4558E"/>
    <w:rsid w:val="00F50C22"/>
    <w:rsid w:val="00F51874"/>
    <w:rsid w:val="00F53183"/>
    <w:rsid w:val="00F5357A"/>
    <w:rsid w:val="00F5463D"/>
    <w:rsid w:val="00F54F54"/>
    <w:rsid w:val="00F56F84"/>
    <w:rsid w:val="00F61F2A"/>
    <w:rsid w:val="00F6213A"/>
    <w:rsid w:val="00F6266F"/>
    <w:rsid w:val="00F629AC"/>
    <w:rsid w:val="00F62E0C"/>
    <w:rsid w:val="00F62E6F"/>
    <w:rsid w:val="00F63B9E"/>
    <w:rsid w:val="00F63F50"/>
    <w:rsid w:val="00F64DFC"/>
    <w:rsid w:val="00F65925"/>
    <w:rsid w:val="00F662A8"/>
    <w:rsid w:val="00F66CF0"/>
    <w:rsid w:val="00F71202"/>
    <w:rsid w:val="00F72521"/>
    <w:rsid w:val="00F72B09"/>
    <w:rsid w:val="00F72DFF"/>
    <w:rsid w:val="00F74603"/>
    <w:rsid w:val="00F74A66"/>
    <w:rsid w:val="00F75005"/>
    <w:rsid w:val="00F76B9E"/>
    <w:rsid w:val="00F80763"/>
    <w:rsid w:val="00F81B72"/>
    <w:rsid w:val="00F821ED"/>
    <w:rsid w:val="00F82DE9"/>
    <w:rsid w:val="00F86A11"/>
    <w:rsid w:val="00F90358"/>
    <w:rsid w:val="00F90582"/>
    <w:rsid w:val="00F905A3"/>
    <w:rsid w:val="00F91368"/>
    <w:rsid w:val="00F91B7A"/>
    <w:rsid w:val="00F91D94"/>
    <w:rsid w:val="00F933EA"/>
    <w:rsid w:val="00F93C32"/>
    <w:rsid w:val="00F94136"/>
    <w:rsid w:val="00F94372"/>
    <w:rsid w:val="00F94ACE"/>
    <w:rsid w:val="00FA05F4"/>
    <w:rsid w:val="00FA2E16"/>
    <w:rsid w:val="00FA3541"/>
    <w:rsid w:val="00FA3A5C"/>
    <w:rsid w:val="00FA54BE"/>
    <w:rsid w:val="00FA5927"/>
    <w:rsid w:val="00FA5C35"/>
    <w:rsid w:val="00FA6AA6"/>
    <w:rsid w:val="00FB267B"/>
    <w:rsid w:val="00FB3056"/>
    <w:rsid w:val="00FB3F07"/>
    <w:rsid w:val="00FC0ED1"/>
    <w:rsid w:val="00FC0F9C"/>
    <w:rsid w:val="00FC1BB9"/>
    <w:rsid w:val="00FC1FEE"/>
    <w:rsid w:val="00FC2286"/>
    <w:rsid w:val="00FC25A4"/>
    <w:rsid w:val="00FC2A4D"/>
    <w:rsid w:val="00FC409F"/>
    <w:rsid w:val="00FC49BA"/>
    <w:rsid w:val="00FC5DE1"/>
    <w:rsid w:val="00FC63C1"/>
    <w:rsid w:val="00FC69A2"/>
    <w:rsid w:val="00FC73F0"/>
    <w:rsid w:val="00FD0285"/>
    <w:rsid w:val="00FD2F20"/>
    <w:rsid w:val="00FD3311"/>
    <w:rsid w:val="00FD421E"/>
    <w:rsid w:val="00FD46B4"/>
    <w:rsid w:val="00FD47D2"/>
    <w:rsid w:val="00FD4D3F"/>
    <w:rsid w:val="00FD511C"/>
    <w:rsid w:val="00FD6417"/>
    <w:rsid w:val="00FE05B1"/>
    <w:rsid w:val="00FE0A54"/>
    <w:rsid w:val="00FE0A62"/>
    <w:rsid w:val="00FE0D50"/>
    <w:rsid w:val="00FE1CFA"/>
    <w:rsid w:val="00FE410C"/>
    <w:rsid w:val="00FE4541"/>
    <w:rsid w:val="00FE46CC"/>
    <w:rsid w:val="00FE50DB"/>
    <w:rsid w:val="00FE5498"/>
    <w:rsid w:val="00FE552F"/>
    <w:rsid w:val="00FE5C78"/>
    <w:rsid w:val="00FE60EA"/>
    <w:rsid w:val="00FE719E"/>
    <w:rsid w:val="00FF0A50"/>
    <w:rsid w:val="00FF0B97"/>
    <w:rsid w:val="00FF28E3"/>
    <w:rsid w:val="00FF44BB"/>
    <w:rsid w:val="00FF4691"/>
    <w:rsid w:val="00FF5508"/>
    <w:rsid w:val="00FF5BC7"/>
    <w:rsid w:val="00FF7878"/>
    <w:rsid w:val="0133783A"/>
    <w:rsid w:val="040C6A6B"/>
    <w:rsid w:val="1C1B73F4"/>
    <w:rsid w:val="1ED33FB6"/>
    <w:rsid w:val="33150BE9"/>
    <w:rsid w:val="49F033BE"/>
    <w:rsid w:val="56B440F1"/>
    <w:rsid w:val="57B859FC"/>
    <w:rsid w:val="5A4E2167"/>
    <w:rsid w:val="61F52DEE"/>
    <w:rsid w:val="637D1D0F"/>
    <w:rsid w:val="6B563571"/>
    <w:rsid w:val="7511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360" w:lineRule="auto"/>
      <w:ind w:firstLine="200" w:firstLineChars="200"/>
      <w:jc w:val="both"/>
    </w:pPr>
    <w:rPr>
      <w:rFonts w:ascii="Arial" w:hAnsi="Arial" w:eastAsiaTheme="minorEastAsia" w:cstheme="minorBidi"/>
      <w:kern w:val="2"/>
      <w:sz w:val="24"/>
      <w:szCs w:val="22"/>
      <w:lang w:val="en-US" w:eastAsia="zh-CN" w:bidi="ar-SA"/>
    </w:rPr>
  </w:style>
  <w:style w:type="paragraph" w:styleId="2">
    <w:name w:val="heading 1"/>
    <w:next w:val="1"/>
    <w:link w:val="33"/>
    <w:qFormat/>
    <w:uiPriority w:val="9"/>
    <w:pPr>
      <w:keepNext/>
      <w:keepLines/>
      <w:numPr>
        <w:ilvl w:val="0"/>
        <w:numId w:val="1"/>
      </w:numPr>
      <w:spacing w:before="160" w:after="160" w:line="360" w:lineRule="auto"/>
      <w:jc w:val="left"/>
      <w:outlineLvl w:val="0"/>
    </w:pPr>
    <w:rPr>
      <w:rFonts w:ascii="Arial" w:hAnsi="Arial" w:eastAsia="宋体" w:cstheme="minorBidi"/>
      <w:b/>
      <w:bCs/>
      <w:kern w:val="44"/>
      <w:sz w:val="30"/>
      <w:szCs w:val="44"/>
      <w:lang w:val="en-US" w:eastAsia="zh-CN" w:bidi="ar-SA"/>
    </w:rPr>
  </w:style>
  <w:style w:type="paragraph" w:styleId="3">
    <w:name w:val="heading 2"/>
    <w:next w:val="1"/>
    <w:link w:val="34"/>
    <w:unhideWhenUsed/>
    <w:qFormat/>
    <w:uiPriority w:val="9"/>
    <w:pPr>
      <w:keepNext/>
      <w:keepLines/>
      <w:numPr>
        <w:ilvl w:val="1"/>
        <w:numId w:val="1"/>
      </w:numPr>
      <w:spacing w:before="120" w:after="120" w:line="360" w:lineRule="auto"/>
      <w:jc w:val="left"/>
      <w:outlineLvl w:val="1"/>
    </w:pPr>
    <w:rPr>
      <w:rFonts w:ascii="Arial" w:hAnsi="Arial" w:eastAsia="宋体" w:cstheme="majorBidi"/>
      <w:b/>
      <w:bCs/>
      <w:kern w:val="2"/>
      <w:sz w:val="28"/>
      <w:szCs w:val="32"/>
      <w:lang w:val="en-US" w:eastAsia="zh-CN" w:bidi="ar-SA"/>
    </w:rPr>
  </w:style>
  <w:style w:type="paragraph" w:styleId="4">
    <w:name w:val="heading 3"/>
    <w:next w:val="1"/>
    <w:link w:val="35"/>
    <w:unhideWhenUsed/>
    <w:qFormat/>
    <w:uiPriority w:val="9"/>
    <w:pPr>
      <w:keepNext/>
      <w:keepLines/>
      <w:numPr>
        <w:ilvl w:val="2"/>
        <w:numId w:val="1"/>
      </w:numPr>
      <w:spacing w:before="100" w:after="100" w:line="360" w:lineRule="auto"/>
      <w:jc w:val="left"/>
      <w:outlineLvl w:val="2"/>
    </w:pPr>
    <w:rPr>
      <w:rFonts w:ascii="Arial" w:hAnsi="Arial" w:eastAsia="宋体" w:cstheme="minorBidi"/>
      <w:b/>
      <w:bCs/>
      <w:kern w:val="2"/>
      <w:sz w:val="24"/>
      <w:szCs w:val="32"/>
      <w:lang w:val="en-US" w:eastAsia="zh-CN" w:bidi="ar-SA"/>
    </w:rPr>
  </w:style>
  <w:style w:type="paragraph" w:styleId="5">
    <w:name w:val="heading 4"/>
    <w:next w:val="1"/>
    <w:link w:val="36"/>
    <w:unhideWhenUsed/>
    <w:qFormat/>
    <w:uiPriority w:val="9"/>
    <w:pPr>
      <w:keepNext/>
      <w:keepLines/>
      <w:numPr>
        <w:ilvl w:val="3"/>
        <w:numId w:val="1"/>
      </w:numPr>
      <w:spacing w:before="60" w:after="60" w:line="360" w:lineRule="auto"/>
      <w:jc w:val="left"/>
      <w:outlineLvl w:val="3"/>
    </w:pPr>
    <w:rPr>
      <w:rFonts w:ascii="Arial" w:hAnsi="Arial" w:eastAsia="宋体" w:cstheme="majorBidi"/>
      <w:b/>
      <w:bCs/>
      <w:kern w:val="2"/>
      <w:sz w:val="24"/>
      <w:szCs w:val="28"/>
      <w:lang w:val="en-US" w:eastAsia="zh-CN" w:bidi="ar-SA"/>
    </w:rPr>
  </w:style>
  <w:style w:type="paragraph" w:styleId="6">
    <w:name w:val="heading 5"/>
    <w:next w:val="1"/>
    <w:link w:val="37"/>
    <w:unhideWhenUsed/>
    <w:qFormat/>
    <w:uiPriority w:val="9"/>
    <w:pPr>
      <w:keepNext/>
      <w:keepLines/>
      <w:numPr>
        <w:ilvl w:val="4"/>
        <w:numId w:val="1"/>
      </w:numPr>
      <w:spacing w:before="120" w:after="120" w:line="360" w:lineRule="auto"/>
      <w:jc w:val="left"/>
      <w:outlineLvl w:val="4"/>
    </w:pPr>
    <w:rPr>
      <w:rFonts w:asciiTheme="minorHAnsi" w:hAnsiTheme="minorHAnsi" w:eastAsiaTheme="minorEastAsia" w:cstheme="minorBidi"/>
      <w:b/>
      <w:bCs/>
      <w:kern w:val="2"/>
      <w:sz w:val="28"/>
      <w:szCs w:val="28"/>
      <w:lang w:val="en-US" w:eastAsia="zh-CN" w:bidi="ar-SA"/>
    </w:rPr>
  </w:style>
  <w:style w:type="paragraph" w:styleId="7">
    <w:name w:val="heading 6"/>
    <w:basedOn w:val="1"/>
    <w:next w:val="1"/>
    <w:link w:val="38"/>
    <w:unhideWhenUsed/>
    <w:qFormat/>
    <w:uiPriority w:val="9"/>
    <w:pPr>
      <w:keepNext/>
      <w:keepLines/>
      <w:numPr>
        <w:ilvl w:val="5"/>
        <w:numId w:val="1"/>
      </w:numPr>
      <w:spacing w:before="240" w:after="64" w:line="320" w:lineRule="auto"/>
      <w:ind w:firstLine="0" w:firstLineChars="0"/>
      <w:outlineLvl w:val="5"/>
    </w:pPr>
    <w:rPr>
      <w:rFonts w:asciiTheme="majorHAnsi" w:hAnsiTheme="majorHAnsi" w:eastAsiaTheme="majorEastAsia" w:cstheme="majorBidi"/>
      <w:b/>
      <w:bCs/>
      <w:szCs w:val="24"/>
    </w:rPr>
  </w:style>
  <w:style w:type="paragraph" w:styleId="8">
    <w:name w:val="heading 7"/>
    <w:basedOn w:val="1"/>
    <w:next w:val="1"/>
    <w:link w:val="39"/>
    <w:unhideWhenUsed/>
    <w:qFormat/>
    <w:uiPriority w:val="9"/>
    <w:pPr>
      <w:keepNext/>
      <w:keepLines/>
      <w:numPr>
        <w:ilvl w:val="6"/>
        <w:numId w:val="1"/>
      </w:numPr>
      <w:spacing w:before="240" w:after="64" w:line="320" w:lineRule="auto"/>
      <w:ind w:firstLine="0" w:firstLineChars="0"/>
      <w:outlineLvl w:val="6"/>
    </w:pPr>
    <w:rPr>
      <w:b/>
      <w:bCs/>
      <w:szCs w:val="24"/>
    </w:rPr>
  </w:style>
  <w:style w:type="paragraph" w:styleId="9">
    <w:name w:val="heading 8"/>
    <w:basedOn w:val="1"/>
    <w:next w:val="1"/>
    <w:link w:val="40"/>
    <w:unhideWhenUsed/>
    <w:qFormat/>
    <w:uiPriority w:val="9"/>
    <w:pPr>
      <w:keepNext/>
      <w:keepLines/>
      <w:numPr>
        <w:ilvl w:val="7"/>
        <w:numId w:val="1"/>
      </w:numPr>
      <w:spacing w:before="240" w:after="64" w:line="320" w:lineRule="auto"/>
      <w:ind w:firstLine="0" w:firstLineChars="0"/>
      <w:outlineLvl w:val="7"/>
    </w:pPr>
    <w:rPr>
      <w:rFonts w:asciiTheme="majorHAnsi" w:hAnsiTheme="majorHAnsi" w:eastAsiaTheme="majorEastAsia" w:cstheme="majorBidi"/>
      <w:szCs w:val="24"/>
    </w:rPr>
  </w:style>
  <w:style w:type="paragraph" w:styleId="10">
    <w:name w:val="heading 9"/>
    <w:basedOn w:val="1"/>
    <w:next w:val="1"/>
    <w:link w:val="41"/>
    <w:unhideWhenUsed/>
    <w:qFormat/>
    <w:uiPriority w:val="9"/>
    <w:pPr>
      <w:keepNext/>
      <w:keepLines/>
      <w:numPr>
        <w:ilvl w:val="8"/>
        <w:numId w:val="1"/>
      </w:numPr>
      <w:spacing w:before="240" w:after="64" w:line="320" w:lineRule="auto"/>
      <w:ind w:firstLine="0" w:firstLineChars="0"/>
      <w:outlineLvl w:val="8"/>
    </w:pPr>
    <w:rPr>
      <w:rFonts w:asciiTheme="majorHAnsi" w:hAnsiTheme="majorHAnsi" w:eastAsiaTheme="majorEastAsia" w:cstheme="majorBidi"/>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unhideWhenUsed/>
    <w:qFormat/>
    <w:uiPriority w:val="35"/>
    <w:rPr>
      <w:rFonts w:eastAsia="黑体" w:asciiTheme="majorHAnsi" w:hAnsiTheme="majorHAnsi" w:cstheme="majorBidi"/>
      <w:sz w:val="20"/>
      <w:szCs w:val="20"/>
    </w:rPr>
  </w:style>
  <w:style w:type="paragraph" w:styleId="12">
    <w:name w:val="Document Map"/>
    <w:basedOn w:val="1"/>
    <w:link w:val="42"/>
    <w:semiHidden/>
    <w:unhideWhenUsed/>
    <w:qFormat/>
    <w:uiPriority w:val="99"/>
    <w:rPr>
      <w:rFonts w:ascii="宋体" w:eastAsia="宋体"/>
      <w:sz w:val="18"/>
      <w:szCs w:val="18"/>
    </w:rPr>
  </w:style>
  <w:style w:type="paragraph" w:styleId="13">
    <w:name w:val="annotation text"/>
    <w:basedOn w:val="1"/>
    <w:link w:val="48"/>
    <w:qFormat/>
    <w:uiPriority w:val="99"/>
    <w:pPr>
      <w:spacing w:line="240" w:lineRule="auto"/>
      <w:ind w:firstLine="0" w:firstLineChars="0"/>
      <w:jc w:val="left"/>
    </w:pPr>
    <w:rPr>
      <w:rFonts w:ascii="Times New Roman" w:hAnsi="Times New Roman" w:eastAsia="宋体" w:cs="Times New Roman"/>
      <w:szCs w:val="24"/>
    </w:rPr>
  </w:style>
  <w:style w:type="paragraph" w:styleId="14">
    <w:name w:val="Body Text"/>
    <w:basedOn w:val="1"/>
    <w:link w:val="57"/>
    <w:qFormat/>
    <w:uiPriority w:val="1"/>
    <w:pPr>
      <w:widowControl/>
      <w:spacing w:before="46" w:line="240" w:lineRule="auto"/>
      <w:ind w:left="120" w:firstLine="420" w:firstLineChars="0"/>
      <w:jc w:val="left"/>
    </w:pPr>
    <w:rPr>
      <w:rFonts w:ascii="宋体" w:hAnsi="宋体" w:eastAsia="宋体"/>
      <w:kern w:val="0"/>
      <w:sz w:val="21"/>
      <w:szCs w:val="21"/>
      <w:lang w:eastAsia="en-US"/>
    </w:rPr>
  </w:style>
  <w:style w:type="paragraph" w:styleId="15">
    <w:name w:val="toc 3"/>
    <w:basedOn w:val="1"/>
    <w:next w:val="1"/>
    <w:unhideWhenUsed/>
    <w:qFormat/>
    <w:uiPriority w:val="39"/>
    <w:pPr>
      <w:ind w:left="840" w:leftChars="400"/>
    </w:pPr>
  </w:style>
  <w:style w:type="paragraph" w:styleId="16">
    <w:name w:val="Balloon Text"/>
    <w:basedOn w:val="1"/>
    <w:link w:val="49"/>
    <w:semiHidden/>
    <w:unhideWhenUsed/>
    <w:qFormat/>
    <w:uiPriority w:val="99"/>
    <w:pPr>
      <w:spacing w:line="240" w:lineRule="auto"/>
    </w:pPr>
    <w:rPr>
      <w:sz w:val="18"/>
      <w:szCs w:val="18"/>
    </w:rPr>
  </w:style>
  <w:style w:type="paragraph" w:styleId="17">
    <w:name w:val="footer"/>
    <w:basedOn w:val="1"/>
    <w:link w:val="32"/>
    <w:unhideWhenUsed/>
    <w:qFormat/>
    <w:uiPriority w:val="99"/>
    <w:pPr>
      <w:tabs>
        <w:tab w:val="center" w:pos="4153"/>
        <w:tab w:val="right" w:pos="8306"/>
      </w:tabs>
      <w:snapToGrid w:val="0"/>
      <w:jc w:val="left"/>
    </w:pPr>
    <w:rPr>
      <w:sz w:val="18"/>
      <w:szCs w:val="18"/>
    </w:rPr>
  </w:style>
  <w:style w:type="paragraph" w:styleId="18">
    <w:name w:val="header"/>
    <w:basedOn w:val="1"/>
    <w:link w:val="3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style>
  <w:style w:type="paragraph" w:styleId="20">
    <w:name w:val="toc 4"/>
    <w:basedOn w:val="1"/>
    <w:next w:val="1"/>
    <w:semiHidden/>
    <w:unhideWhenUsed/>
    <w:qFormat/>
    <w:uiPriority w:val="39"/>
    <w:pPr>
      <w:ind w:left="1260" w:leftChars="600"/>
    </w:pPr>
  </w:style>
  <w:style w:type="paragraph" w:styleId="21">
    <w:name w:val="Subtitle"/>
    <w:basedOn w:val="1"/>
    <w:next w:val="1"/>
    <w:link w:val="45"/>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22">
    <w:name w:val="toc 2"/>
    <w:basedOn w:val="1"/>
    <w:next w:val="1"/>
    <w:unhideWhenUsed/>
    <w:qFormat/>
    <w:uiPriority w:val="39"/>
    <w:pPr>
      <w:ind w:left="420" w:leftChars="200"/>
    </w:pPr>
  </w:style>
  <w:style w:type="paragraph" w:styleId="23">
    <w:name w:val="Normal (Web)"/>
    <w:basedOn w:val="1"/>
    <w:unhideWhenUsed/>
    <w:qFormat/>
    <w:uiPriority w:val="0"/>
    <w:pPr>
      <w:widowControl/>
      <w:spacing w:before="100" w:beforeAutospacing="1" w:after="100" w:afterAutospacing="1" w:line="240" w:lineRule="auto"/>
      <w:ind w:firstLine="0" w:firstLineChars="0"/>
      <w:jc w:val="left"/>
    </w:pPr>
    <w:rPr>
      <w:rFonts w:ascii="宋体" w:hAnsi="宋体" w:eastAsia="宋体" w:cs="宋体"/>
      <w:kern w:val="0"/>
      <w:szCs w:val="24"/>
    </w:rPr>
  </w:style>
  <w:style w:type="paragraph" w:styleId="24">
    <w:name w:val="Title"/>
    <w:next w:val="1"/>
    <w:link w:val="46"/>
    <w:qFormat/>
    <w:uiPriority w:val="10"/>
    <w:pPr>
      <w:spacing w:before="240" w:after="60"/>
      <w:jc w:val="center"/>
      <w:outlineLvl w:val="0"/>
    </w:pPr>
    <w:rPr>
      <w:rFonts w:ascii="Arial" w:hAnsi="Arial" w:eastAsia="宋体" w:cstheme="majorBidi"/>
      <w:b/>
      <w:bCs/>
      <w:kern w:val="2"/>
      <w:sz w:val="48"/>
      <w:szCs w:val="32"/>
      <w:lang w:val="en-US" w:eastAsia="zh-CN" w:bidi="ar-SA"/>
    </w:rPr>
  </w:style>
  <w:style w:type="paragraph" w:styleId="25">
    <w:name w:val="annotation subject"/>
    <w:basedOn w:val="13"/>
    <w:next w:val="13"/>
    <w:link w:val="52"/>
    <w:semiHidden/>
    <w:unhideWhenUsed/>
    <w:qFormat/>
    <w:uiPriority w:val="99"/>
    <w:pPr>
      <w:spacing w:line="360" w:lineRule="auto"/>
      <w:ind w:firstLine="200" w:firstLineChars="200"/>
    </w:pPr>
    <w:rPr>
      <w:rFonts w:ascii="Arial" w:hAnsi="Arial" w:eastAsiaTheme="minorEastAsia" w:cstheme="minorBidi"/>
      <w:b/>
      <w:bCs/>
      <w:szCs w:val="22"/>
    </w:rPr>
  </w:style>
  <w:style w:type="table" w:styleId="27">
    <w:name w:val="Table Grid"/>
    <w:basedOn w:val="26"/>
    <w:qFormat/>
    <w:uiPriority w:val="39"/>
    <w:pPr>
      <w:spacing w:before="0" w:after="0"/>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9">
    <w:name w:val="Hyperlink"/>
    <w:basedOn w:val="28"/>
    <w:unhideWhenUsed/>
    <w:qFormat/>
    <w:uiPriority w:val="99"/>
    <w:rPr>
      <w:color w:val="0000FF"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页眉 Char"/>
    <w:basedOn w:val="28"/>
    <w:link w:val="18"/>
    <w:semiHidden/>
    <w:qFormat/>
    <w:uiPriority w:val="99"/>
    <w:rPr>
      <w:sz w:val="18"/>
      <w:szCs w:val="18"/>
    </w:rPr>
  </w:style>
  <w:style w:type="character" w:customStyle="1" w:styleId="32">
    <w:name w:val="页脚 Char"/>
    <w:basedOn w:val="28"/>
    <w:link w:val="17"/>
    <w:qFormat/>
    <w:uiPriority w:val="99"/>
    <w:rPr>
      <w:sz w:val="18"/>
      <w:szCs w:val="18"/>
    </w:rPr>
  </w:style>
  <w:style w:type="character" w:customStyle="1" w:styleId="33">
    <w:name w:val="标题 1 Char"/>
    <w:basedOn w:val="28"/>
    <w:link w:val="2"/>
    <w:qFormat/>
    <w:uiPriority w:val="9"/>
    <w:rPr>
      <w:rFonts w:ascii="Arial" w:hAnsi="Arial" w:eastAsia="宋体"/>
      <w:b/>
      <w:bCs/>
      <w:kern w:val="44"/>
      <w:sz w:val="30"/>
      <w:szCs w:val="44"/>
    </w:rPr>
  </w:style>
  <w:style w:type="character" w:customStyle="1" w:styleId="34">
    <w:name w:val="标题 2 Char"/>
    <w:basedOn w:val="28"/>
    <w:link w:val="3"/>
    <w:qFormat/>
    <w:uiPriority w:val="9"/>
    <w:rPr>
      <w:rFonts w:ascii="Arial" w:hAnsi="Arial" w:eastAsia="宋体" w:cstheme="majorBidi"/>
      <w:b/>
      <w:bCs/>
      <w:sz w:val="28"/>
      <w:szCs w:val="32"/>
    </w:rPr>
  </w:style>
  <w:style w:type="character" w:customStyle="1" w:styleId="35">
    <w:name w:val="标题 3 Char"/>
    <w:basedOn w:val="28"/>
    <w:link w:val="4"/>
    <w:qFormat/>
    <w:uiPriority w:val="9"/>
    <w:rPr>
      <w:rFonts w:ascii="Arial" w:hAnsi="Arial" w:eastAsia="宋体"/>
      <w:b/>
      <w:bCs/>
      <w:sz w:val="24"/>
      <w:szCs w:val="32"/>
    </w:rPr>
  </w:style>
  <w:style w:type="character" w:customStyle="1" w:styleId="36">
    <w:name w:val="标题 4 Char"/>
    <w:basedOn w:val="28"/>
    <w:link w:val="5"/>
    <w:qFormat/>
    <w:uiPriority w:val="9"/>
    <w:rPr>
      <w:rFonts w:ascii="Arial" w:hAnsi="Arial" w:eastAsia="宋体" w:cstheme="majorBidi"/>
      <w:b/>
      <w:bCs/>
      <w:sz w:val="24"/>
      <w:szCs w:val="28"/>
    </w:rPr>
  </w:style>
  <w:style w:type="character" w:customStyle="1" w:styleId="37">
    <w:name w:val="标题 5 Char"/>
    <w:basedOn w:val="28"/>
    <w:link w:val="6"/>
    <w:qFormat/>
    <w:uiPriority w:val="9"/>
    <w:rPr>
      <w:b/>
      <w:bCs/>
      <w:sz w:val="28"/>
      <w:szCs w:val="28"/>
    </w:rPr>
  </w:style>
  <w:style w:type="character" w:customStyle="1" w:styleId="38">
    <w:name w:val="标题 6 Char"/>
    <w:basedOn w:val="28"/>
    <w:link w:val="7"/>
    <w:qFormat/>
    <w:uiPriority w:val="9"/>
    <w:rPr>
      <w:rFonts w:asciiTheme="majorHAnsi" w:hAnsiTheme="majorHAnsi" w:eastAsiaTheme="majorEastAsia" w:cstheme="majorBidi"/>
      <w:b/>
      <w:bCs/>
      <w:sz w:val="24"/>
      <w:szCs w:val="24"/>
    </w:rPr>
  </w:style>
  <w:style w:type="character" w:customStyle="1" w:styleId="39">
    <w:name w:val="标题 7 Char"/>
    <w:basedOn w:val="28"/>
    <w:link w:val="8"/>
    <w:qFormat/>
    <w:uiPriority w:val="9"/>
    <w:rPr>
      <w:rFonts w:ascii="Arial" w:hAnsi="Arial"/>
      <w:b/>
      <w:bCs/>
      <w:sz w:val="24"/>
      <w:szCs w:val="24"/>
    </w:rPr>
  </w:style>
  <w:style w:type="character" w:customStyle="1" w:styleId="40">
    <w:name w:val="标题 8 Char"/>
    <w:basedOn w:val="28"/>
    <w:link w:val="9"/>
    <w:qFormat/>
    <w:uiPriority w:val="9"/>
    <w:rPr>
      <w:rFonts w:asciiTheme="majorHAnsi" w:hAnsiTheme="majorHAnsi" w:eastAsiaTheme="majorEastAsia" w:cstheme="majorBidi"/>
      <w:sz w:val="24"/>
      <w:szCs w:val="24"/>
    </w:rPr>
  </w:style>
  <w:style w:type="character" w:customStyle="1" w:styleId="41">
    <w:name w:val="标题 9 Char"/>
    <w:basedOn w:val="28"/>
    <w:link w:val="10"/>
    <w:qFormat/>
    <w:uiPriority w:val="9"/>
    <w:rPr>
      <w:rFonts w:asciiTheme="majorHAnsi" w:hAnsiTheme="majorHAnsi" w:eastAsiaTheme="majorEastAsia" w:cstheme="majorBidi"/>
      <w:sz w:val="24"/>
      <w:szCs w:val="21"/>
    </w:rPr>
  </w:style>
  <w:style w:type="character" w:customStyle="1" w:styleId="42">
    <w:name w:val="文档结构图 Char"/>
    <w:basedOn w:val="28"/>
    <w:link w:val="12"/>
    <w:semiHidden/>
    <w:qFormat/>
    <w:uiPriority w:val="99"/>
    <w:rPr>
      <w:rFonts w:ascii="宋体" w:eastAsia="宋体"/>
      <w:sz w:val="18"/>
      <w:szCs w:val="18"/>
    </w:rPr>
  </w:style>
  <w:style w:type="paragraph" w:styleId="43">
    <w:name w:val="No Spacing"/>
    <w:link w:val="62"/>
    <w:qFormat/>
    <w:uiPriority w:val="0"/>
    <w:pPr>
      <w:widowControl w:val="0"/>
      <w:spacing w:before="240" w:after="60"/>
      <w:ind w:firstLine="200" w:firstLineChars="200"/>
      <w:jc w:val="both"/>
    </w:pPr>
    <w:rPr>
      <w:rFonts w:asciiTheme="minorHAnsi" w:hAnsiTheme="minorHAnsi" w:eastAsiaTheme="minorEastAsia" w:cstheme="minorBidi"/>
      <w:kern w:val="2"/>
      <w:sz w:val="24"/>
      <w:szCs w:val="22"/>
      <w:lang w:val="en-US" w:eastAsia="zh-CN" w:bidi="ar-SA"/>
    </w:rPr>
  </w:style>
  <w:style w:type="character" w:customStyle="1" w:styleId="44">
    <w:name w:val="Book Title"/>
    <w:basedOn w:val="28"/>
    <w:qFormat/>
    <w:uiPriority w:val="33"/>
    <w:rPr>
      <w:b/>
      <w:bCs/>
      <w:smallCaps/>
      <w:spacing w:val="5"/>
    </w:rPr>
  </w:style>
  <w:style w:type="character" w:customStyle="1" w:styleId="45">
    <w:name w:val="副标题 Char"/>
    <w:basedOn w:val="28"/>
    <w:link w:val="21"/>
    <w:qFormat/>
    <w:uiPriority w:val="11"/>
    <w:rPr>
      <w:rFonts w:eastAsia="宋体" w:asciiTheme="majorHAnsi" w:hAnsiTheme="majorHAnsi" w:cstheme="majorBidi"/>
      <w:b/>
      <w:bCs/>
      <w:kern w:val="28"/>
      <w:sz w:val="32"/>
      <w:szCs w:val="32"/>
    </w:rPr>
  </w:style>
  <w:style w:type="character" w:customStyle="1" w:styleId="46">
    <w:name w:val="标题 Char"/>
    <w:basedOn w:val="28"/>
    <w:link w:val="24"/>
    <w:qFormat/>
    <w:uiPriority w:val="10"/>
    <w:rPr>
      <w:rFonts w:ascii="Arial" w:hAnsi="Arial" w:eastAsia="宋体" w:cstheme="majorBidi"/>
      <w:b/>
      <w:bCs/>
      <w:sz w:val="48"/>
      <w:szCs w:val="32"/>
    </w:rPr>
  </w:style>
  <w:style w:type="paragraph" w:styleId="47">
    <w:name w:val="List Paragraph"/>
    <w:basedOn w:val="1"/>
    <w:link w:val="59"/>
    <w:qFormat/>
    <w:uiPriority w:val="34"/>
    <w:pPr>
      <w:ind w:firstLine="420"/>
    </w:pPr>
  </w:style>
  <w:style w:type="character" w:customStyle="1" w:styleId="48">
    <w:name w:val="批注文字 Char1"/>
    <w:basedOn w:val="28"/>
    <w:link w:val="13"/>
    <w:qFormat/>
    <w:uiPriority w:val="99"/>
    <w:rPr>
      <w:rFonts w:ascii="Times New Roman" w:hAnsi="Times New Roman" w:eastAsia="宋体" w:cs="Times New Roman"/>
      <w:sz w:val="24"/>
      <w:szCs w:val="24"/>
    </w:rPr>
  </w:style>
  <w:style w:type="character" w:customStyle="1" w:styleId="49">
    <w:name w:val="批注框文本 Char"/>
    <w:basedOn w:val="28"/>
    <w:link w:val="16"/>
    <w:semiHidden/>
    <w:qFormat/>
    <w:uiPriority w:val="99"/>
    <w:rPr>
      <w:sz w:val="18"/>
      <w:szCs w:val="18"/>
    </w:rPr>
  </w:style>
  <w:style w:type="paragraph" w:customStyle="1" w:styleId="50">
    <w:name w:val="列出段落1"/>
    <w:basedOn w:val="1"/>
    <w:link w:val="65"/>
    <w:qFormat/>
    <w:uiPriority w:val="34"/>
    <w:pPr>
      <w:spacing w:line="240" w:lineRule="auto"/>
      <w:ind w:firstLine="420"/>
    </w:pPr>
    <w:rPr>
      <w:rFonts w:asciiTheme="minorHAnsi" w:hAnsiTheme="minorHAnsi"/>
      <w:sz w:val="21"/>
    </w:rPr>
  </w:style>
  <w:style w:type="character" w:customStyle="1" w:styleId="51">
    <w:name w:val="text"/>
    <w:qFormat/>
    <w:uiPriority w:val="0"/>
  </w:style>
  <w:style w:type="character" w:customStyle="1" w:styleId="52">
    <w:name w:val="批注主题 Char"/>
    <w:basedOn w:val="48"/>
    <w:link w:val="25"/>
    <w:semiHidden/>
    <w:qFormat/>
    <w:uiPriority w:val="99"/>
    <w:rPr>
      <w:rFonts w:ascii="Arial" w:hAnsi="Arial" w:eastAsia="宋体" w:cs="Times New Roman"/>
      <w:b/>
      <w:bCs/>
      <w:sz w:val="24"/>
      <w:szCs w:val="24"/>
    </w:rPr>
  </w:style>
  <w:style w:type="paragraph" w:customStyle="1" w:styleId="53">
    <w:name w:val="TOC Heading"/>
    <w:basedOn w:val="2"/>
    <w:next w:val="1"/>
    <w:semiHidden/>
    <w:unhideWhenUsed/>
    <w:qFormat/>
    <w:uiPriority w:val="39"/>
    <w:pPr>
      <w:numPr>
        <w:numId w:val="0"/>
      </w:numPr>
      <w:spacing w:before="480" w:after="0" w:line="276" w:lineRule="auto"/>
      <w:outlineLvl w:val="9"/>
    </w:pPr>
    <w:rPr>
      <w:rFonts w:asciiTheme="majorHAnsi" w:hAnsiTheme="majorHAnsi" w:eastAsiaTheme="majorEastAsia" w:cstheme="majorBidi"/>
      <w:color w:val="376092" w:themeColor="accent1" w:themeShade="BF"/>
      <w:kern w:val="0"/>
      <w:sz w:val="28"/>
      <w:szCs w:val="28"/>
    </w:rPr>
  </w:style>
  <w:style w:type="paragraph" w:styleId="54">
    <w:name w:val="Quote"/>
    <w:basedOn w:val="1"/>
    <w:next w:val="1"/>
    <w:link w:val="55"/>
    <w:qFormat/>
    <w:uiPriority w:val="29"/>
    <w:rPr>
      <w:i/>
      <w:iCs/>
      <w:color w:val="000000" w:themeColor="text1"/>
      <w14:textFill>
        <w14:solidFill>
          <w14:schemeClr w14:val="tx1"/>
        </w14:solidFill>
      </w14:textFill>
    </w:rPr>
  </w:style>
  <w:style w:type="character" w:customStyle="1" w:styleId="55">
    <w:name w:val="引用 Char"/>
    <w:basedOn w:val="28"/>
    <w:link w:val="54"/>
    <w:qFormat/>
    <w:uiPriority w:val="29"/>
    <w:rPr>
      <w:rFonts w:ascii="Arial" w:hAnsi="Arial"/>
      <w:i/>
      <w:iCs/>
      <w:color w:val="000000" w:themeColor="text1"/>
      <w:sz w:val="24"/>
      <w14:textFill>
        <w14:solidFill>
          <w14:schemeClr w14:val="tx1"/>
        </w14:solidFill>
      </w14:textFill>
    </w:rPr>
  </w:style>
  <w:style w:type="paragraph" w:customStyle="1" w:styleId="56">
    <w:name w:val="正文内容"/>
    <w:qFormat/>
    <w:uiPriority w:val="0"/>
    <w:pPr>
      <w:spacing w:before="0" w:after="0" w:line="360" w:lineRule="auto"/>
      <w:ind w:firstLine="200" w:firstLineChars="200"/>
      <w:jc w:val="left"/>
    </w:pPr>
    <w:rPr>
      <w:rFonts w:ascii="Arial" w:hAnsi="Arial" w:eastAsia="宋体" w:cstheme="minorBidi"/>
      <w:kern w:val="0"/>
      <w:sz w:val="24"/>
      <w:szCs w:val="22"/>
      <w:lang w:val="en-US" w:eastAsia="zh-CN" w:bidi="ar-SA"/>
    </w:rPr>
  </w:style>
  <w:style w:type="character" w:customStyle="1" w:styleId="57">
    <w:name w:val="正文文本 Char"/>
    <w:basedOn w:val="28"/>
    <w:link w:val="14"/>
    <w:qFormat/>
    <w:uiPriority w:val="1"/>
    <w:rPr>
      <w:rFonts w:ascii="宋体" w:hAnsi="宋体" w:eastAsia="宋体"/>
      <w:kern w:val="0"/>
      <w:szCs w:val="21"/>
      <w:lang w:eastAsia="en-US"/>
    </w:rPr>
  </w:style>
  <w:style w:type="paragraph" w:customStyle="1" w:styleId="58">
    <w:name w:val="Default"/>
    <w:uiPriority w:val="0"/>
    <w:pPr>
      <w:widowControl w:val="0"/>
      <w:autoSpaceDE w:val="0"/>
      <w:autoSpaceDN w:val="0"/>
      <w:adjustRightInd w:val="0"/>
      <w:spacing w:before="0" w:after="0"/>
      <w:jc w:val="left"/>
    </w:pPr>
    <w:rPr>
      <w:rFonts w:ascii="黑体" w:eastAsia="黑体" w:cs="黑体" w:hAnsiTheme="minorHAnsi"/>
      <w:color w:val="000000"/>
      <w:kern w:val="0"/>
      <w:sz w:val="24"/>
      <w:szCs w:val="24"/>
      <w:lang w:val="en-US" w:eastAsia="zh-CN" w:bidi="ar-SA"/>
    </w:rPr>
  </w:style>
  <w:style w:type="character" w:customStyle="1" w:styleId="59">
    <w:name w:val="列出段落 Char1"/>
    <w:link w:val="47"/>
    <w:qFormat/>
    <w:locked/>
    <w:uiPriority w:val="34"/>
    <w:rPr>
      <w:rFonts w:ascii="Arial" w:hAnsi="Arial"/>
      <w:sz w:val="24"/>
    </w:rPr>
  </w:style>
  <w:style w:type="paragraph" w:customStyle="1" w:styleId="60">
    <w:name w:val="段"/>
    <w:link w:val="61"/>
    <w:qFormat/>
    <w:uiPriority w:val="0"/>
    <w:pPr>
      <w:numPr>
        <w:ilvl w:val="0"/>
        <w:numId w:val="2"/>
      </w:numPr>
      <w:autoSpaceDE w:val="0"/>
      <w:autoSpaceDN w:val="0"/>
      <w:spacing w:before="0" w:after="0"/>
      <w:jc w:val="both"/>
    </w:pPr>
    <w:rPr>
      <w:rFonts w:ascii="宋体" w:hAnsi="Calibri" w:eastAsia="宋体" w:cs="Times New Roman"/>
      <w:kern w:val="0"/>
      <w:sz w:val="21"/>
      <w:szCs w:val="22"/>
      <w:lang w:val="en-US" w:eastAsia="zh-CN" w:bidi="ar-SA"/>
    </w:rPr>
  </w:style>
  <w:style w:type="character" w:customStyle="1" w:styleId="61">
    <w:name w:val="段 Char Char"/>
    <w:link w:val="60"/>
    <w:qFormat/>
    <w:uiPriority w:val="0"/>
    <w:rPr>
      <w:rFonts w:ascii="宋体" w:hAnsi="Calibri" w:eastAsia="宋体" w:cs="Times New Roman"/>
      <w:kern w:val="0"/>
    </w:rPr>
  </w:style>
  <w:style w:type="character" w:customStyle="1" w:styleId="62">
    <w:name w:val="无间隔 Char"/>
    <w:link w:val="43"/>
    <w:qFormat/>
    <w:uiPriority w:val="0"/>
    <w:rPr>
      <w:sz w:val="24"/>
    </w:rPr>
  </w:style>
  <w:style w:type="paragraph" w:customStyle="1" w:styleId="63">
    <w:name w:val="图例题注"/>
    <w:next w:val="1"/>
    <w:link w:val="64"/>
    <w:qFormat/>
    <w:uiPriority w:val="0"/>
    <w:pPr>
      <w:spacing w:before="0" w:after="0" w:line="360" w:lineRule="auto"/>
      <w:jc w:val="center"/>
    </w:pPr>
    <w:rPr>
      <w:rFonts w:ascii="Arial" w:hAnsi="Arial" w:eastAsiaTheme="minorEastAsia" w:cstheme="minorBidi"/>
      <w:kern w:val="2"/>
      <w:sz w:val="21"/>
      <w:szCs w:val="21"/>
      <w:lang w:val="en-US" w:eastAsia="zh-CN" w:bidi="ar-SA"/>
    </w:rPr>
  </w:style>
  <w:style w:type="character" w:customStyle="1" w:styleId="64">
    <w:name w:val="图例题注 Char"/>
    <w:basedOn w:val="28"/>
    <w:link w:val="63"/>
    <w:uiPriority w:val="0"/>
    <w:rPr>
      <w:rFonts w:ascii="Arial" w:hAnsi="Arial"/>
      <w:szCs w:val="21"/>
    </w:rPr>
  </w:style>
  <w:style w:type="character" w:customStyle="1" w:styleId="65">
    <w:name w:val="列出段落 Char"/>
    <w:link w:val="50"/>
    <w:qFormat/>
    <w:locked/>
    <w:uiPriority w:val="34"/>
  </w:style>
  <w:style w:type="paragraph" w:customStyle="1" w:styleId="66">
    <w:name w:val="段落-小箭头"/>
    <w:basedOn w:val="1"/>
    <w:qFormat/>
    <w:uiPriority w:val="99"/>
    <w:pPr>
      <w:widowControl/>
      <w:tabs>
        <w:tab w:val="left" w:pos="960"/>
      </w:tabs>
      <w:ind w:left="420" w:hanging="420" w:firstLineChars="0"/>
      <w:jc w:val="left"/>
    </w:pPr>
    <w:rPr>
      <w:rFonts w:asciiTheme="minorHAnsi" w:hAnsiTheme="minorHAnsi"/>
      <w:b/>
      <w:kern w:val="0"/>
      <w:sz w:val="20"/>
      <w:szCs w:val="24"/>
      <w:lang w:val="zh-CN"/>
    </w:rPr>
  </w:style>
  <w:style w:type="character" w:customStyle="1" w:styleId="67">
    <w:name w:val="列表1 Char"/>
    <w:link w:val="68"/>
    <w:qFormat/>
    <w:locked/>
    <w:uiPriority w:val="99"/>
    <w:rPr>
      <w:szCs w:val="24"/>
      <w:lang w:val="zh-CN"/>
    </w:rPr>
  </w:style>
  <w:style w:type="paragraph" w:customStyle="1" w:styleId="68">
    <w:name w:val="列表1"/>
    <w:basedOn w:val="1"/>
    <w:link w:val="67"/>
    <w:qFormat/>
    <w:uiPriority w:val="99"/>
    <w:pPr>
      <w:widowControl/>
      <w:tabs>
        <w:tab w:val="left" w:pos="806"/>
        <w:tab w:val="left" w:pos="960"/>
      </w:tabs>
      <w:ind w:left="420" w:firstLine="0" w:firstLineChars="0"/>
      <w:jc w:val="left"/>
    </w:pPr>
    <w:rPr>
      <w:rFonts w:asciiTheme="minorHAnsi" w:hAnsiTheme="minorHAnsi"/>
      <w:sz w:val="21"/>
      <w:szCs w:val="24"/>
      <w:lang w:val="zh-CN"/>
    </w:rPr>
  </w:style>
  <w:style w:type="character" w:customStyle="1" w:styleId="69">
    <w:name w:val="Base Char"/>
    <w:link w:val="70"/>
    <w:qFormat/>
    <w:uiPriority w:val="0"/>
    <w:rPr>
      <w:rFonts w:ascii="微软雅黑" w:hAnsi="微软雅黑" w:eastAsia="微软雅黑 Light" w:cs="宋体"/>
      <w:b/>
      <w:bCs/>
    </w:rPr>
  </w:style>
  <w:style w:type="paragraph" w:customStyle="1" w:styleId="70">
    <w:name w:val="Base"/>
    <w:basedOn w:val="1"/>
    <w:link w:val="69"/>
    <w:qFormat/>
    <w:uiPriority w:val="0"/>
    <w:pPr>
      <w:widowControl/>
      <w:spacing w:line="0" w:lineRule="atLeast"/>
      <w:ind w:firstLine="0" w:firstLineChars="0"/>
      <w:jc w:val="left"/>
    </w:pPr>
    <w:rPr>
      <w:rFonts w:ascii="微软雅黑" w:hAnsi="微软雅黑" w:eastAsia="微软雅黑 Light" w:cs="宋体"/>
      <w:b/>
      <w:bCs/>
      <w:sz w:val="21"/>
    </w:rPr>
  </w:style>
  <w:style w:type="character" w:customStyle="1" w:styleId="71">
    <w:name w:val="批注文字 Char"/>
    <w:qFormat/>
    <w:uiPriority w:val="0"/>
    <w:rPr>
      <w:rFonts w:ascii="Arial" w:hAnsi="Arial"/>
      <w:sz w:val="24"/>
    </w:rPr>
  </w:style>
  <w:style w:type="paragraph" w:customStyle="1" w:styleId="72">
    <w:name w:val="列表段落1"/>
    <w:basedOn w:val="1"/>
    <w:qFormat/>
    <w:uiPriority w:val="34"/>
    <w:pPr>
      <w:ind w:firstLine="420"/>
    </w:pPr>
    <w:rPr>
      <w:rFonts w:eastAsia="宋体" w:cs="Times New Roman"/>
      <w:kern w:val="0"/>
      <w:szCs w:val="20"/>
      <w:lang w:val="zh-CN" w:eastAsia="zh-CN"/>
    </w:rPr>
  </w:style>
  <w:style w:type="character" w:customStyle="1" w:styleId="73">
    <w:name w:val="a正文 Char"/>
    <w:link w:val="74"/>
    <w:qFormat/>
    <w:uiPriority w:val="0"/>
    <w:rPr>
      <w:rFonts w:ascii="Times New Roman" w:hAnsi="Times New Roman" w:eastAsia="宋体"/>
      <w:sz w:val="24"/>
    </w:rPr>
  </w:style>
  <w:style w:type="paragraph" w:customStyle="1" w:styleId="74">
    <w:name w:val="a正文"/>
    <w:basedOn w:val="1"/>
    <w:link w:val="73"/>
    <w:qFormat/>
    <w:uiPriority w:val="0"/>
    <w:pPr>
      <w:spacing w:line="400" w:lineRule="atLeast"/>
      <w:ind w:firstLine="420"/>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A031A-2A74-4F70-90D4-7B4C2385F46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34</Pages>
  <Words>19564</Words>
  <Characters>21173</Characters>
  <Lines>159</Lines>
  <Paragraphs>44</Paragraphs>
  <TotalTime>9</TotalTime>
  <ScaleCrop>false</ScaleCrop>
  <LinksUpToDate>false</LinksUpToDate>
  <CharactersWithSpaces>21230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2022-12-15T07:12:00Z</dcterms:created>
  <dc:creator>zhanglei</dc:creator>
  <cp:lastModifiedBy>哦</cp:lastModifiedBy>
  <dcterms:modified xsi:type="dcterms:W3CDTF">2023-08-11T01:54:32Z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34D1C05BF7754A81A8792A3D1C1FC473_12</vt:lpwstr>
  </property>
</Properties>
</file>